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4" w:type="dxa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312C6B" w14:paraId="65FAD9CC" w14:textId="77777777" w:rsidTr="00DA2C46">
        <w:tc>
          <w:tcPr>
            <w:tcW w:w="9284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44"/>
            </w:tblGrid>
            <w:tr w:rsidR="00CB15D7" w14:paraId="08E5AD6B" w14:textId="77777777" w:rsidTr="005505B5">
              <w:tc>
                <w:tcPr>
                  <w:tcW w:w="92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52D45D" w14:textId="77777777" w:rsidR="00CB15D7" w:rsidRDefault="00CB15D7" w:rsidP="00A15AE7">
                  <w:pPr>
                    <w:pStyle w:val="Nadpis2"/>
                    <w:rPr>
                      <w:rFonts w:eastAsia="Calibri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1" locked="0" layoutInCell="1" allowOverlap="1" wp14:anchorId="5063C117" wp14:editId="1DF37556">
                        <wp:simplePos x="0" y="0"/>
                        <wp:positionH relativeFrom="column">
                          <wp:posOffset>4548505</wp:posOffset>
                        </wp:positionH>
                        <wp:positionV relativeFrom="paragraph">
                          <wp:posOffset>303530</wp:posOffset>
                        </wp:positionV>
                        <wp:extent cx="1209675" cy="990600"/>
                        <wp:effectExtent l="0" t="0" r="9525" b="0"/>
                        <wp:wrapNone/>
                        <wp:docPr id="4" name="Obrázek 4" descr="Výsledek obrázku pro slunce omalovánky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8" descr="Výsledek obrázku pro slunce omalovánky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="Calibri"/>
                      <w:lang w:eastAsia="en-US"/>
                    </w:rPr>
                    <w:t>Mateřská škola Tetčice, příspěvková organizace, Tyršova 304, 664 17 Tetčice</w:t>
                  </w:r>
                </w:p>
                <w:p w14:paraId="69300ACC" w14:textId="77777777" w:rsidR="001B192D" w:rsidRDefault="001B192D" w:rsidP="00CB15D7">
                  <w:pPr>
                    <w:spacing w:after="200" w:line="276" w:lineRule="auto"/>
                    <w:jc w:val="center"/>
                    <w:rPr>
                      <w:rFonts w:ascii="Bookman Old Style" w:eastAsia="Calibri" w:hAnsi="Bookman Old Style"/>
                      <w:sz w:val="36"/>
                      <w:szCs w:val="36"/>
                      <w:lang w:eastAsia="en-US"/>
                    </w:rPr>
                  </w:pPr>
                </w:p>
                <w:p w14:paraId="2BA9DCC3" w14:textId="0CA67701" w:rsidR="00CB15D7" w:rsidRDefault="00CB15D7" w:rsidP="00CB15D7">
                  <w:pPr>
                    <w:spacing w:after="200" w:line="276" w:lineRule="auto"/>
                    <w:jc w:val="center"/>
                    <w:rPr>
                      <w:rFonts w:ascii="Bookman Old Style" w:eastAsia="Calibri" w:hAnsi="Bookman Old Style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Bookman Old Style" w:eastAsia="Calibri" w:hAnsi="Bookman Old Style"/>
                      <w:sz w:val="36"/>
                      <w:szCs w:val="36"/>
                      <w:lang w:eastAsia="en-US"/>
                    </w:rPr>
                    <w:t>IČO:04354061</w:t>
                  </w:r>
                  <w:r>
                    <w:rPr>
                      <w:rFonts w:ascii="Bookman Old Style" w:hAnsi="Bookman Old Style"/>
                      <w:noProof/>
                      <w:sz w:val="96"/>
                      <w:szCs w:val="96"/>
                      <w:lang w:eastAsia="en-US"/>
                    </w:rPr>
                    <w:t xml:space="preserve"> </w:t>
                  </w:r>
                </w:p>
                <w:p w14:paraId="2E86EAAD" w14:textId="77777777" w:rsidR="00CB15D7" w:rsidRDefault="00CB15D7" w:rsidP="00CB15D7">
                  <w:pPr>
                    <w:spacing w:after="200" w:line="276" w:lineRule="auto"/>
                    <w:jc w:val="center"/>
                    <w:rPr>
                      <w:rFonts w:eastAsia="Calibri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Bookman Old Style" w:eastAsia="Calibri" w:hAnsi="Bookman Old Style"/>
                      <w:sz w:val="36"/>
                      <w:szCs w:val="36"/>
                      <w:lang w:eastAsia="en-US"/>
                    </w:rPr>
                    <w:t>Kontakt: 774 048 336</w:t>
                  </w:r>
                </w:p>
              </w:tc>
            </w:tr>
          </w:tbl>
          <w:p w14:paraId="6E3A88AE" w14:textId="77777777" w:rsidR="00CB15D7" w:rsidRDefault="00CB15D7" w:rsidP="00CB15D7"/>
          <w:p w14:paraId="569A7EDC" w14:textId="77777777" w:rsidR="00CB15D7" w:rsidRDefault="00CB15D7" w:rsidP="00CB15D7"/>
          <w:p w14:paraId="00019D4F" w14:textId="77777777" w:rsidR="00CB15D7" w:rsidRDefault="00CB15D7" w:rsidP="00CB15D7"/>
          <w:p w14:paraId="58FC9BF1" w14:textId="77777777" w:rsidR="00CB15D7" w:rsidRDefault="00827D1F" w:rsidP="00CB15D7">
            <w:pPr>
              <w:pBdr>
                <w:top w:val="single" w:sz="18" w:space="1" w:color="auto"/>
                <w:left w:val="single" w:sz="18" w:space="1" w:color="auto"/>
                <w:bottom w:val="single" w:sz="18" w:space="1" w:color="auto"/>
                <w:right w:val="single" w:sz="18" w:space="1" w:color="auto"/>
              </w:pBdr>
              <w:jc w:val="center"/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>Kritéria pro přijímá</w:t>
            </w:r>
            <w:r w:rsidR="00CB15D7">
              <w:rPr>
                <w:color w:val="002060"/>
                <w:sz w:val="36"/>
                <w:szCs w:val="36"/>
              </w:rPr>
              <w:t xml:space="preserve">ní dětí k předškolnímu vzdělávání  v Mateřské škole Tetčice, příspěvková organizace, </w:t>
            </w:r>
          </w:p>
          <w:p w14:paraId="6DF747E3" w14:textId="77777777" w:rsidR="00CB15D7" w:rsidRDefault="00CB15D7" w:rsidP="00CB15D7">
            <w:pPr>
              <w:pBdr>
                <w:top w:val="single" w:sz="18" w:space="1" w:color="auto"/>
                <w:left w:val="single" w:sz="18" w:space="1" w:color="auto"/>
                <w:bottom w:val="single" w:sz="18" w:space="1" w:color="auto"/>
                <w:right w:val="single" w:sz="18" w:space="1" w:color="auto"/>
              </w:pBdr>
              <w:jc w:val="center"/>
              <w:rPr>
                <w:caps/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>Tyršova 304, 664 17 Tetčice</w:t>
            </w:r>
          </w:p>
          <w:p w14:paraId="428DC746" w14:textId="77777777" w:rsidR="00CB15D7" w:rsidRDefault="00CB15D7" w:rsidP="00CB15D7"/>
          <w:p w14:paraId="5422B35A" w14:textId="77777777" w:rsidR="00CB15D7" w:rsidRDefault="00CB15D7" w:rsidP="00CB15D7"/>
          <w:p w14:paraId="52476540" w14:textId="77777777" w:rsidR="00284AF6" w:rsidRDefault="00284AF6" w:rsidP="00CB15D7">
            <w:pPr>
              <w:jc w:val="center"/>
              <w:rPr>
                <w:b/>
              </w:rPr>
            </w:pPr>
          </w:p>
          <w:p w14:paraId="18043520" w14:textId="77777777" w:rsidR="00284AF6" w:rsidRDefault="00284AF6" w:rsidP="00CB15D7">
            <w:pPr>
              <w:jc w:val="center"/>
              <w:rPr>
                <w:b/>
              </w:rPr>
            </w:pPr>
          </w:p>
          <w:p w14:paraId="7476BD2D" w14:textId="6F350AD8" w:rsidR="00CB15D7" w:rsidRDefault="00CB15D7" w:rsidP="00CB15D7">
            <w:pPr>
              <w:jc w:val="center"/>
              <w:rPr>
                <w:b/>
              </w:rPr>
            </w:pPr>
            <w:r>
              <w:rPr>
                <w:b/>
              </w:rPr>
              <w:t xml:space="preserve">Směrnice č.j. </w:t>
            </w:r>
            <w:r w:rsidR="00B717DC" w:rsidRPr="00263280">
              <w:rPr>
                <w:b/>
              </w:rPr>
              <w:t>MŠ00</w:t>
            </w:r>
            <w:r w:rsidR="00B421D1" w:rsidRPr="00263280">
              <w:rPr>
                <w:b/>
              </w:rPr>
              <w:t>3</w:t>
            </w:r>
            <w:r w:rsidR="00B421D1">
              <w:rPr>
                <w:b/>
              </w:rPr>
              <w:t xml:space="preserve"> /20</w:t>
            </w:r>
            <w:r w:rsidR="006553EB">
              <w:rPr>
                <w:b/>
              </w:rPr>
              <w:t>2</w:t>
            </w:r>
            <w:r w:rsidR="001D06FC">
              <w:rPr>
                <w:b/>
              </w:rPr>
              <w:t>5</w:t>
            </w:r>
          </w:p>
          <w:p w14:paraId="0A445C2A" w14:textId="77777777" w:rsidR="00284AF6" w:rsidRDefault="00284AF6" w:rsidP="00CB15D7">
            <w:pPr>
              <w:jc w:val="center"/>
              <w:rPr>
                <w:b/>
              </w:rPr>
            </w:pPr>
          </w:p>
          <w:p w14:paraId="7B9071A0" w14:textId="77777777" w:rsidR="00284AF6" w:rsidRDefault="00284AF6" w:rsidP="00CB15D7">
            <w:pPr>
              <w:jc w:val="center"/>
              <w:rPr>
                <w:b/>
              </w:rPr>
            </w:pPr>
          </w:p>
          <w:p w14:paraId="6F63F411" w14:textId="77777777" w:rsidR="00284AF6" w:rsidRDefault="00284AF6" w:rsidP="00CB15D7">
            <w:pPr>
              <w:jc w:val="center"/>
              <w:rPr>
                <w:b/>
              </w:rPr>
            </w:pPr>
          </w:p>
          <w:p w14:paraId="68973492" w14:textId="77777777" w:rsidR="00CB15D7" w:rsidRDefault="00CB15D7" w:rsidP="00CB15D7">
            <w:pPr>
              <w:pStyle w:val="Zhlav"/>
              <w:tabs>
                <w:tab w:val="left" w:pos="708"/>
              </w:tabs>
            </w:pPr>
          </w:p>
          <w:p w14:paraId="0BC8C3BF" w14:textId="77777777" w:rsidR="00CB15D7" w:rsidRDefault="00CB15D7" w:rsidP="00CB15D7"/>
          <w:tbl>
            <w:tblPr>
              <w:tblW w:w="31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802"/>
              <w:gridCol w:w="6410"/>
              <w:gridCol w:w="3163"/>
              <w:gridCol w:w="6410"/>
              <w:gridCol w:w="6410"/>
              <w:gridCol w:w="6410"/>
            </w:tblGrid>
            <w:tr w:rsidR="00B717DC" w14:paraId="760CFB07" w14:textId="77777777" w:rsidTr="00B717DC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A2FC8" w14:textId="77777777" w:rsidR="00B717DC" w:rsidRDefault="00B717DC" w:rsidP="00CB15D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Vydal: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D7EABE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Mateřská škola Tetčice, příspěvková organizace, Tyršova 304, 664 17 Tetčice 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541C2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8C874F0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3ADD46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7A836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B717DC" w14:paraId="46753BD2" w14:textId="77777777" w:rsidTr="00B717DC">
              <w:trPr>
                <w:trHeight w:val="163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72C75" w14:textId="77777777" w:rsidR="00B717DC" w:rsidRDefault="00B717DC" w:rsidP="00BD17F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Spisový znak  A2.-1    </w:t>
                  </w:r>
                </w:p>
                <w:p w14:paraId="0D417A85" w14:textId="77777777" w:rsidR="00B717DC" w:rsidRDefault="002A0483" w:rsidP="00BD17FD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 xml:space="preserve">       Skartační znak S/5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5F717" w14:textId="77777777" w:rsidR="00B717DC" w:rsidRDefault="00B717DC" w:rsidP="00CB15D7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4FEBB" w14:textId="77777777" w:rsidR="00B717DC" w:rsidRDefault="00B717DC" w:rsidP="00CB15D7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30D0973" w14:textId="77777777" w:rsidR="00B717DC" w:rsidRDefault="00B717DC" w:rsidP="00CB15D7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305F7D" w14:textId="77777777" w:rsidR="00B717DC" w:rsidRDefault="00B717DC" w:rsidP="00CB15D7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C08A9" w14:textId="77777777" w:rsidR="00B717DC" w:rsidRDefault="00B717DC" w:rsidP="00CB15D7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</w:p>
              </w:tc>
            </w:tr>
            <w:tr w:rsidR="00B717DC" w14:paraId="655DA034" w14:textId="77777777" w:rsidTr="00B717DC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4CE05" w14:textId="77777777" w:rsidR="00B717DC" w:rsidRDefault="00B717DC" w:rsidP="00CB15D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Vypracovala: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04A6A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Ředitel Mateřské školy Tetčice – Mgr. Irena Floriánová, DiS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3B1F9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31FAC33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1DD50D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33A3B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B717DC" w14:paraId="4FF0D47D" w14:textId="77777777" w:rsidTr="00B717DC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78A11" w14:textId="77777777" w:rsidR="00B717DC" w:rsidRDefault="00B717DC" w:rsidP="00CB15D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Účinnost: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86F5D" w14:textId="25299D68" w:rsidR="00B717DC" w:rsidRDefault="000C466D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od 1.</w:t>
                  </w:r>
                  <w:r w:rsidR="006553EB">
                    <w:rPr>
                      <w:lang w:eastAsia="en-US"/>
                    </w:rPr>
                    <w:t xml:space="preserve"> 3. 202</w:t>
                  </w:r>
                  <w:r w:rsidR="001D06FC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51DAC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4F035FD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53F0F8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02D90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B717DC" w14:paraId="5D2534E3" w14:textId="77777777" w:rsidTr="00B717DC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CF9B22" w14:textId="77777777" w:rsidR="00B717DC" w:rsidRDefault="00B717DC" w:rsidP="00CB15D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Závaznost: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F5259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Směrnice je závazná pro ředitelku MŠ při rozhodování o přijetí dětí k předškolnímu vzdělávání do MŠ Tetčice, Tyršova 304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708DC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D6BA261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4167DC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A503E" w14:textId="77777777" w:rsidR="00B717DC" w:rsidRDefault="00B717DC" w:rsidP="00CB15D7">
                  <w:pPr>
                    <w:pStyle w:val="Zhlav"/>
                    <w:tabs>
                      <w:tab w:val="left" w:pos="708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14:paraId="66317503" w14:textId="77777777" w:rsidR="00284AF6" w:rsidRDefault="00284AF6" w:rsidP="002A0483">
            <w:pPr>
              <w:shd w:val="clear" w:color="auto" w:fill="FFFFFF"/>
              <w:suppressAutoHyphens/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</w:p>
          <w:p w14:paraId="1262DA25" w14:textId="77777777" w:rsidR="00CB15D7" w:rsidRDefault="00CB15D7" w:rsidP="00CB15D7">
            <w:pPr>
              <w:shd w:val="clear" w:color="auto" w:fill="FFFFFF"/>
              <w:suppressAutoHyphens/>
              <w:spacing w:before="100" w:beforeAutospacing="1" w:after="100" w:afterAutospacing="1"/>
              <w:ind w:left="7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Kritéria pro přijímání dětí do Mateřské školy Tetčice, </w:t>
            </w:r>
          </w:p>
          <w:p w14:paraId="7557800D" w14:textId="39BF475A" w:rsidR="00CB15D7" w:rsidRDefault="00CB15D7" w:rsidP="00CB15D7">
            <w:pPr>
              <w:shd w:val="clear" w:color="auto" w:fill="FFFFFF"/>
              <w:suppressAutoHyphens/>
              <w:spacing w:before="100" w:beforeAutospacing="1" w:after="100" w:afterAutospacing="1"/>
              <w:ind w:left="7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příspěvkov</w:t>
            </w:r>
            <w:r w:rsidR="006553EB">
              <w:rPr>
                <w:b/>
                <w:sz w:val="28"/>
                <w:szCs w:val="28"/>
                <w:u w:val="single"/>
              </w:rPr>
              <w:t>é organizace, na školní rok 202</w:t>
            </w:r>
            <w:r w:rsidR="001D06FC">
              <w:rPr>
                <w:b/>
                <w:sz w:val="28"/>
                <w:szCs w:val="28"/>
                <w:u w:val="single"/>
              </w:rPr>
              <w:t>5</w:t>
            </w:r>
            <w:r w:rsidR="006553EB">
              <w:rPr>
                <w:b/>
                <w:sz w:val="28"/>
                <w:szCs w:val="28"/>
                <w:u w:val="single"/>
              </w:rPr>
              <w:t>-20</w:t>
            </w:r>
            <w:r w:rsidR="00A6236A">
              <w:rPr>
                <w:b/>
                <w:sz w:val="28"/>
                <w:szCs w:val="28"/>
                <w:u w:val="single"/>
              </w:rPr>
              <w:t>2</w:t>
            </w:r>
            <w:r w:rsidR="001D06FC">
              <w:rPr>
                <w:b/>
                <w:sz w:val="28"/>
                <w:szCs w:val="28"/>
                <w:u w:val="single"/>
              </w:rPr>
              <w:t>6</w:t>
            </w:r>
          </w:p>
          <w:p w14:paraId="66E427FE" w14:textId="77777777" w:rsidR="00F577CE" w:rsidRDefault="00F577CE" w:rsidP="00CB15D7">
            <w:pPr>
              <w:shd w:val="clear" w:color="auto" w:fill="FFFFFF"/>
              <w:suppressAutoHyphens/>
              <w:spacing w:before="100" w:beforeAutospacing="1" w:after="100" w:afterAutospacing="1"/>
              <w:ind w:left="72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E2152D0" w14:textId="77777777" w:rsidR="00D4346C" w:rsidRDefault="00D4346C" w:rsidP="00CB15D7">
            <w:pPr>
              <w:shd w:val="clear" w:color="auto" w:fill="FFFFFF"/>
              <w:suppressAutoHyphens/>
              <w:spacing w:before="100" w:beforeAutospacing="1" w:after="100" w:afterAutospacing="1"/>
              <w:ind w:left="72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8D85EEB" w14:textId="77777777" w:rsidR="00CB15D7" w:rsidRDefault="00CB15D7" w:rsidP="00CB15D7">
            <w:pPr>
              <w:jc w:val="both"/>
            </w:pPr>
            <w:r>
              <w:lastRenderedPageBreak/>
              <w:t xml:space="preserve">Předškolní vzdělávání se organizuje v souladu s § 34 odst. 1 školského zákona pro děti ve věku zpravidla od 3 do 6 let, nejdříve však pro děti od 2 let.  </w:t>
            </w:r>
          </w:p>
          <w:p w14:paraId="5FBE424C" w14:textId="77777777" w:rsidR="00CB15D7" w:rsidRDefault="00CB15D7" w:rsidP="00CB15D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Školský spádový obvod Mateřské školy Tetčice, příspěvkové organizace, je katastrální území obce Tetčice.</w:t>
            </w:r>
          </w:p>
          <w:p w14:paraId="21025127" w14:textId="59CF49CF" w:rsidR="00CB15D7" w:rsidRDefault="00CB15D7" w:rsidP="00CB15D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Ředitelka Mateřské školy Tetčice, příspěvkové organizace, zřízené obcí Tetčice, </w:t>
            </w:r>
            <w:r w:rsidR="002A0483">
              <w:rPr>
                <w:color w:val="000000"/>
              </w:rPr>
              <w:t xml:space="preserve">zastoupená Mgr. Irenou Floriánovou, DiS., </w:t>
            </w:r>
            <w:r>
              <w:rPr>
                <w:color w:val="000000"/>
              </w:rPr>
              <w:t>stanovuje následující kritéria</w:t>
            </w:r>
            <w:r w:rsidRPr="003220E7">
              <w:rPr>
                <w:color w:val="000000"/>
              </w:rPr>
              <w:t>,</w:t>
            </w:r>
            <w:r w:rsidRPr="00263280">
              <w:rPr>
                <w:color w:val="000000"/>
              </w:rPr>
              <w:t xml:space="preserve"> dle kterých se bude postupovat při rozhodování o přijetí dítěte k</w:t>
            </w:r>
            <w:r>
              <w:rPr>
                <w:color w:val="000000"/>
              </w:rPr>
              <w:t> předškolnímu vzdělávání v Mateřské škole Tetčice</w:t>
            </w:r>
            <w:r w:rsidR="001B192D">
              <w:rPr>
                <w:color w:val="000000"/>
              </w:rPr>
              <w:t>, p.o.</w:t>
            </w:r>
            <w:r>
              <w:rPr>
                <w:color w:val="000000"/>
              </w:rPr>
              <w:t xml:space="preserve"> v případech, kdy počet žádostí podaných zákonnými zástupci dětí o přijetí</w:t>
            </w:r>
            <w:r w:rsidR="001B192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překročí stanoven</w:t>
            </w:r>
            <w:r w:rsidR="002A0483">
              <w:rPr>
                <w:color w:val="000000"/>
              </w:rPr>
              <w:t>ou kapacitu maximálního počtu</w:t>
            </w:r>
            <w:r>
              <w:rPr>
                <w:color w:val="000000"/>
              </w:rPr>
              <w:t xml:space="preserve"> dětí</w:t>
            </w:r>
            <w:r w:rsidR="006A1B4A">
              <w:rPr>
                <w:color w:val="000000"/>
              </w:rPr>
              <w:t xml:space="preserve"> MŠ Tetčice</w:t>
            </w:r>
            <w:r>
              <w:rPr>
                <w:color w:val="000000"/>
              </w:rPr>
              <w:t>.</w:t>
            </w:r>
          </w:p>
          <w:p w14:paraId="70EFFC16" w14:textId="3D5622CB" w:rsidR="00CB15D7" w:rsidRDefault="00CB15D7" w:rsidP="00CB15D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Ředitelka MŠ Tetčice stanoví po dohodě se zřizovatelem místo, termín a dobu zápisu do mateřské školy pro následující školní rok v období od 2. května do 16. května. Konkrétní termín zápisu bude zveřejněn způsobem v místě obvyklém – (webové stránky MŠ, vývěska před OÚ</w:t>
            </w:r>
            <w:r w:rsidR="001B192D">
              <w:rPr>
                <w:color w:val="000000"/>
              </w:rPr>
              <w:t>).</w:t>
            </w:r>
          </w:p>
          <w:p w14:paraId="41A6DDAA" w14:textId="77777777" w:rsidR="00284AF6" w:rsidRDefault="00284AF6" w:rsidP="00284AF6">
            <w:pPr>
              <w:pStyle w:val="Textbody"/>
            </w:pPr>
          </w:p>
          <w:p w14:paraId="39929E65" w14:textId="77777777" w:rsidR="00284AF6" w:rsidRDefault="00284AF6" w:rsidP="00284AF6">
            <w:pPr>
              <w:pStyle w:val="Textbody"/>
            </w:pPr>
          </w:p>
          <w:p w14:paraId="48D36826" w14:textId="77777777" w:rsidR="00284AF6" w:rsidRDefault="00284AF6" w:rsidP="00284AF6">
            <w:pPr>
              <w:pStyle w:val="Textbody"/>
            </w:pPr>
          </w:p>
          <w:p w14:paraId="714F6360" w14:textId="77777777" w:rsidR="00284AF6" w:rsidRDefault="00284AF6" w:rsidP="00284AF6">
            <w:pPr>
              <w:pStyle w:val="Textbody"/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29"/>
            </w:tblGrid>
            <w:tr w:rsidR="002A0483" w14:paraId="284832DB" w14:textId="77777777" w:rsidTr="002A0483">
              <w:tc>
                <w:tcPr>
                  <w:tcW w:w="9129" w:type="dxa"/>
                </w:tcPr>
                <w:p w14:paraId="0DA45775" w14:textId="77777777" w:rsidR="002A0483" w:rsidRDefault="002A0483" w:rsidP="00CB15D7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</w:p>
                <w:p w14:paraId="74BBE776" w14:textId="4BA37FAE" w:rsidR="002A0483" w:rsidRDefault="002A0483" w:rsidP="002A0483">
                  <w:pPr>
                    <w:pStyle w:val="Textbody"/>
                    <w:jc w:val="center"/>
                  </w:pPr>
                  <w:r>
                    <w:rPr>
                      <w:rStyle w:val="StrongEmphasis"/>
                      <w:sz w:val="28"/>
                      <w:szCs w:val="28"/>
                    </w:rPr>
                    <w:t>Zápis dětí do Mateřské školy v Tetčicích se koná v</w:t>
                  </w:r>
                  <w:r w:rsidR="001D06FC">
                    <w:rPr>
                      <w:rStyle w:val="StrongEmphasis"/>
                      <w:sz w:val="28"/>
                      <w:szCs w:val="28"/>
                    </w:rPr>
                    <w:t xml:space="preserve"> pátek</w:t>
                  </w:r>
                  <w:r w:rsidR="00A6236A">
                    <w:rPr>
                      <w:rStyle w:val="StrongEmphasis"/>
                      <w:sz w:val="28"/>
                      <w:szCs w:val="28"/>
                    </w:rPr>
                    <w:t>, Tyršova 304</w:t>
                  </w:r>
                  <w:r>
                    <w:rPr>
                      <w:rStyle w:val="StrongEmphasis"/>
                      <w:sz w:val="28"/>
                      <w:szCs w:val="28"/>
                    </w:rPr>
                    <w:t xml:space="preserve">  </w:t>
                  </w:r>
                </w:p>
                <w:p w14:paraId="67AB9067" w14:textId="164F2DBF" w:rsidR="002A0483" w:rsidRDefault="006553EB" w:rsidP="00CB15D7">
                  <w:pPr>
                    <w:spacing w:before="100" w:beforeAutospacing="1" w:after="100" w:afterAutospacing="1"/>
                    <w:jc w:val="both"/>
                    <w:rPr>
                      <w:rStyle w:val="StrongEmphasis"/>
                      <w:sz w:val="36"/>
                      <w:szCs w:val="36"/>
                      <w:vertAlign w:val="superscript"/>
                    </w:rPr>
                  </w:pPr>
                  <w:r>
                    <w:rPr>
                      <w:rStyle w:val="StrongEmphasis"/>
                      <w:sz w:val="44"/>
                      <w:szCs w:val="44"/>
                    </w:rPr>
                    <w:t xml:space="preserve">                  </w:t>
                  </w:r>
                  <w:r w:rsidR="00F87AD3">
                    <w:rPr>
                      <w:rStyle w:val="StrongEmphasis"/>
                      <w:sz w:val="44"/>
                      <w:szCs w:val="44"/>
                    </w:rPr>
                    <w:t>2</w:t>
                  </w:r>
                  <w:r>
                    <w:rPr>
                      <w:rStyle w:val="StrongEmphasis"/>
                      <w:sz w:val="44"/>
                      <w:szCs w:val="44"/>
                    </w:rPr>
                    <w:t>. 5. 202</w:t>
                  </w:r>
                  <w:r w:rsidR="001D06FC">
                    <w:rPr>
                      <w:rStyle w:val="StrongEmphasis"/>
                      <w:sz w:val="44"/>
                      <w:szCs w:val="44"/>
                    </w:rPr>
                    <w:t>5</w:t>
                  </w:r>
                  <w:r>
                    <w:rPr>
                      <w:rStyle w:val="StrongEmphasis"/>
                      <w:sz w:val="36"/>
                      <w:szCs w:val="36"/>
                    </w:rPr>
                    <w:t xml:space="preserve"> od 06</w:t>
                  </w:r>
                  <w:r w:rsidR="002A0483">
                    <w:rPr>
                      <w:rStyle w:val="StrongEmphasis"/>
                      <w:sz w:val="36"/>
                      <w:szCs w:val="36"/>
                      <w:vertAlign w:val="superscript"/>
                    </w:rPr>
                    <w:t xml:space="preserve">00 </w:t>
                  </w:r>
                  <w:r w:rsidR="002A0483">
                    <w:rPr>
                      <w:rStyle w:val="StrongEmphasis"/>
                      <w:sz w:val="36"/>
                      <w:szCs w:val="36"/>
                    </w:rPr>
                    <w:t>do 16</w:t>
                  </w:r>
                  <w:r w:rsidR="002A0483">
                    <w:rPr>
                      <w:rStyle w:val="StrongEmphasis"/>
                      <w:sz w:val="36"/>
                      <w:szCs w:val="36"/>
                      <w:vertAlign w:val="superscript"/>
                    </w:rPr>
                    <w:t>00</w:t>
                  </w:r>
                  <w:r>
                    <w:rPr>
                      <w:rStyle w:val="StrongEmphasis"/>
                      <w:sz w:val="36"/>
                      <w:szCs w:val="36"/>
                      <w:vertAlign w:val="superscript"/>
                    </w:rPr>
                    <w:t xml:space="preserve"> hodin</w:t>
                  </w:r>
                </w:p>
                <w:p w14:paraId="486E3D09" w14:textId="05318E7A" w:rsidR="00F87AD3" w:rsidRDefault="00F87AD3" w:rsidP="00CB15D7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  <w:r>
                    <w:rPr>
                      <w:rStyle w:val="StrongEmphasis"/>
                      <w:sz w:val="36"/>
                      <w:szCs w:val="36"/>
                      <w:vertAlign w:val="superscript"/>
                    </w:rPr>
                    <w:t xml:space="preserve">PŘIHLÁŠKY BUDOU </w:t>
                  </w:r>
                  <w:r>
                    <w:rPr>
                      <w:color w:val="000000"/>
                    </w:rPr>
                    <w:t>PŘIJÍMÁNY DO 16.5.</w:t>
                  </w:r>
                  <w:r w:rsidR="003C7F0B">
                    <w:rPr>
                      <w:color w:val="000000"/>
                    </w:rPr>
                    <w:t xml:space="preserve"> VČETNĚ, V ŘÁDNÉM TERMÍNU.</w:t>
                  </w:r>
                </w:p>
                <w:p w14:paraId="3BCFA70B" w14:textId="77777777" w:rsidR="002A0483" w:rsidRDefault="002A0483" w:rsidP="00CB15D7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74D3B793" w14:textId="77777777" w:rsidR="00CB15D7" w:rsidRDefault="00CB15D7" w:rsidP="00CB15D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14:paraId="79366F32" w14:textId="77777777" w:rsidR="00284AF6" w:rsidRDefault="00284AF6" w:rsidP="00CB15D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14:paraId="3854C77A" w14:textId="7778BBFD" w:rsidR="00284AF6" w:rsidRDefault="00284AF6" w:rsidP="00CB15D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14:paraId="6DD0D151" w14:textId="77777777" w:rsidR="006A1B4A" w:rsidRDefault="006A1B4A" w:rsidP="00CB15D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14:paraId="66CDD18F" w14:textId="77777777" w:rsidR="00284AF6" w:rsidRDefault="00284AF6" w:rsidP="00CB15D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14:paraId="30167BB5" w14:textId="77777777" w:rsidR="00D4346C" w:rsidRDefault="00D4346C" w:rsidP="00CB15D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14:paraId="029F743D" w14:textId="77777777" w:rsidR="00D4346C" w:rsidRDefault="00D4346C" w:rsidP="00CB15D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14:paraId="2B6D28C0" w14:textId="7EFB0CBA" w:rsidR="00CB15D7" w:rsidRDefault="00CB15D7" w:rsidP="006A1B4A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b/>
                <w:color w:val="002060"/>
                <w:sz w:val="28"/>
                <w:szCs w:val="28"/>
                <w:u w:val="single"/>
              </w:rPr>
              <w:t>V případě, že dojde k překročení kapacity Mateřské školy Tetčice, příspěvkové organizace, budou přednostně přijímáni zájemci podle těchto kritérií</w:t>
            </w:r>
          </w:p>
          <w:p w14:paraId="15C108F3" w14:textId="798E55F6" w:rsidR="00CB15D7" w:rsidRDefault="00CB15D7" w:rsidP="00CB15D7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rPr>
                <w:color w:val="000000"/>
              </w:rPr>
              <w:t xml:space="preserve">Při přijímání dítěte je třeba dodržovat podmínky stanovené zvláštním právním předpisem (§50 zákona 258/2000Sb., o ochraně veřejného zdraví), to znamená, že budou </w:t>
            </w:r>
            <w:r>
              <w:rPr>
                <w:b/>
                <w:color w:val="000000"/>
              </w:rPr>
              <w:t>přijaty</w:t>
            </w:r>
            <w:r>
              <w:rPr>
                <w:color w:val="000000"/>
              </w:rPr>
              <w:t xml:space="preserve"> pouze děti, které se podrobily stanoveným </w:t>
            </w:r>
            <w:r>
              <w:rPr>
                <w:b/>
                <w:color w:val="000000"/>
              </w:rPr>
              <w:t>pravidelným očkováním</w:t>
            </w:r>
            <w:r>
              <w:rPr>
                <w:color w:val="000000"/>
              </w:rPr>
              <w:t>.</w:t>
            </w:r>
            <w:r>
              <w:t xml:space="preserve"> U dětí mladších 5 let škola vyžaduje v souladu s § 50 zákona č. 258/2000 Sb., o ochraně veřejného zdraví a o změně některých souvisejících zákonů, ve znění pozdější</w:t>
            </w:r>
            <w:r w:rsidR="006A1B4A">
              <w:t>ch</w:t>
            </w:r>
            <w:r>
              <w:t xml:space="preserve"> předpisů, doklad o tom, že se dítě </w:t>
            </w:r>
            <w:r>
              <w:rPr>
                <w:b/>
              </w:rPr>
              <w:t>podrobilo</w:t>
            </w:r>
            <w:r>
              <w:t xml:space="preserve"> stanoveným pravidelným </w:t>
            </w:r>
            <w:r>
              <w:rPr>
                <w:b/>
              </w:rPr>
              <w:t>očkováním</w:t>
            </w:r>
            <w:r>
              <w:t xml:space="preserve">, nebo o tom, že je proti </w:t>
            </w:r>
            <w:r>
              <w:rPr>
                <w:b/>
              </w:rPr>
              <w:t>nákaze imunní</w:t>
            </w:r>
            <w:r>
              <w:t xml:space="preserve"> nebo se nemůže očkování podrobit pr</w:t>
            </w:r>
            <w:r w:rsidR="003C7F0B">
              <w:t>o</w:t>
            </w:r>
            <w:r>
              <w:t xml:space="preserve"> </w:t>
            </w:r>
            <w:r>
              <w:rPr>
                <w:b/>
              </w:rPr>
              <w:t>kontraindikaci</w:t>
            </w:r>
            <w:r>
              <w:t>.</w:t>
            </w:r>
          </w:p>
          <w:p w14:paraId="2980FDED" w14:textId="44178A94" w:rsidR="00CB15D7" w:rsidRDefault="00CB15D7" w:rsidP="00CB15D7">
            <w:pPr>
              <w:pStyle w:val="Odstavecseseznamem"/>
              <w:shd w:val="clear" w:color="auto" w:fill="FFFFFF"/>
              <w:spacing w:before="100" w:beforeAutospacing="1" w:after="100" w:afterAutospacing="1"/>
              <w:jc w:val="both"/>
            </w:pPr>
            <w:r>
              <w:t xml:space="preserve">Pokud je pro dítě předškolní vzdělávání </w:t>
            </w:r>
            <w:r>
              <w:rPr>
                <w:b/>
              </w:rPr>
              <w:t>povinné</w:t>
            </w:r>
            <w:r>
              <w:t xml:space="preserve">, </w:t>
            </w:r>
            <w:r>
              <w:rPr>
                <w:b/>
              </w:rPr>
              <w:t>nepožaduje</w:t>
            </w:r>
            <w:r>
              <w:t xml:space="preserve"> škola doklad o očkování. </w:t>
            </w:r>
          </w:p>
          <w:p w14:paraId="562C1D51" w14:textId="77777777" w:rsidR="0068675C" w:rsidRDefault="0068675C" w:rsidP="00CB15D7">
            <w:pPr>
              <w:pStyle w:val="Odstavecseseznamem"/>
              <w:shd w:val="clear" w:color="auto" w:fill="FFFFFF"/>
              <w:spacing w:before="100" w:beforeAutospacing="1" w:after="100" w:afterAutospacing="1"/>
              <w:jc w:val="both"/>
            </w:pPr>
          </w:p>
          <w:p w14:paraId="64256EB6" w14:textId="26FF4C1D" w:rsidR="0068675C" w:rsidRDefault="0068675C" w:rsidP="0068675C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 xml:space="preserve">Přednostně budou k předškolnímu vzdělávání přijímány děti od nejstarších podle data narození, které nejpozději před </w:t>
            </w:r>
            <w:r>
              <w:rPr>
                <w:b/>
              </w:rPr>
              <w:t>01. 09. 202</w:t>
            </w:r>
            <w:r w:rsidR="001D06FC">
              <w:rPr>
                <w:b/>
              </w:rPr>
              <w:t>5</w:t>
            </w:r>
            <w:r>
              <w:t xml:space="preserve"> dosáhnou tří let věku a </w:t>
            </w:r>
            <w:r w:rsidR="00D4346C">
              <w:t>jejichž trvalý pobyt je v obci Tetčice. Trvalý pobyt je ve</w:t>
            </w:r>
            <w:r>
              <w:t xml:space="preserve"> </w:t>
            </w:r>
            <w:r>
              <w:rPr>
                <w:b/>
              </w:rPr>
              <w:t>školském spádovém</w:t>
            </w:r>
            <w:r>
              <w:t xml:space="preserve"> </w:t>
            </w:r>
            <w:r>
              <w:rPr>
                <w:b/>
              </w:rPr>
              <w:t>obvodu Mateřské školy Tetčice</w:t>
            </w:r>
            <w:r>
              <w:t xml:space="preserve">, příspěvkové organizace. </w:t>
            </w:r>
          </w:p>
          <w:p w14:paraId="2F1294C1" w14:textId="77777777" w:rsidR="0068675C" w:rsidRDefault="0068675C" w:rsidP="0068675C">
            <w:pPr>
              <w:pStyle w:val="Odstavecseseznamem"/>
              <w:ind w:left="927"/>
              <w:jc w:val="both"/>
            </w:pPr>
          </w:p>
          <w:p w14:paraId="39A254D6" w14:textId="092A5588" w:rsidR="00CB15D7" w:rsidRDefault="00CB15D7" w:rsidP="00CB15D7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 xml:space="preserve">Zápis je </w:t>
            </w:r>
            <w:r>
              <w:rPr>
                <w:b/>
              </w:rPr>
              <w:t>povinný</w:t>
            </w:r>
            <w:r>
              <w:t xml:space="preserve"> pro děti, které dovrší věku </w:t>
            </w:r>
            <w:r>
              <w:rPr>
                <w:b/>
              </w:rPr>
              <w:t>5 let</w:t>
            </w:r>
            <w:r>
              <w:t xml:space="preserve"> do </w:t>
            </w:r>
            <w:r w:rsidR="003C7F0B">
              <w:t>31.</w:t>
            </w:r>
            <w:r>
              <w:t xml:space="preserve"> srpna stávajícího roku, pokud ještě do mateřské školy</w:t>
            </w:r>
            <w:r>
              <w:rPr>
                <w:b/>
              </w:rPr>
              <w:t xml:space="preserve"> nedocházejí</w:t>
            </w:r>
            <w:r>
              <w:t xml:space="preserve">. </w:t>
            </w:r>
            <w:r w:rsidR="00A6236A">
              <w:t>Plnění povinné předškolní docházky.</w:t>
            </w:r>
            <w:r>
              <w:t xml:space="preserve"> </w:t>
            </w:r>
          </w:p>
          <w:p w14:paraId="239D6338" w14:textId="77777777" w:rsidR="002A0483" w:rsidRDefault="002A0483" w:rsidP="002A0483">
            <w:pPr>
              <w:pStyle w:val="Odstavecseseznamem"/>
              <w:ind w:left="927"/>
              <w:jc w:val="both"/>
            </w:pPr>
          </w:p>
          <w:p w14:paraId="67F42E23" w14:textId="2C818A02" w:rsidR="002A0483" w:rsidRPr="0052507A" w:rsidRDefault="002A0483" w:rsidP="002A0483">
            <w:pPr>
              <w:pStyle w:val="Odstavecseseznamem"/>
              <w:numPr>
                <w:ilvl w:val="0"/>
                <w:numId w:val="12"/>
              </w:numPr>
              <w:spacing w:after="120"/>
              <w:jc w:val="both"/>
            </w:pPr>
            <w:r w:rsidRPr="0052507A">
              <w:t xml:space="preserve">Povinné předškolní vzdělávání </w:t>
            </w:r>
            <w:r w:rsidRPr="0052507A">
              <w:rPr>
                <w:b/>
              </w:rPr>
              <w:t>se vztahuje</w:t>
            </w:r>
            <w:r w:rsidRPr="0052507A">
              <w:t xml:space="preserve"> na</w:t>
            </w:r>
            <w:r w:rsidR="001B192D">
              <w:t>:</w:t>
            </w:r>
          </w:p>
          <w:p w14:paraId="1D9AE9E8" w14:textId="0098346A" w:rsidR="002A0483" w:rsidRPr="0052507A" w:rsidRDefault="002A0483" w:rsidP="002A0483">
            <w:pPr>
              <w:pStyle w:val="Odstavecseseznamem"/>
              <w:numPr>
                <w:ilvl w:val="0"/>
                <w:numId w:val="13"/>
              </w:numPr>
              <w:spacing w:after="120"/>
              <w:jc w:val="both"/>
            </w:pPr>
            <w:r w:rsidRPr="0052507A">
              <w:t>státní občany ČR, kteří pobývají na území ČR déle než 90dnů</w:t>
            </w:r>
            <w:r w:rsidR="001B192D">
              <w:t>,</w:t>
            </w:r>
          </w:p>
          <w:p w14:paraId="5B0C200D" w14:textId="6A1F7722" w:rsidR="002A0483" w:rsidRPr="0052507A" w:rsidRDefault="002A0483" w:rsidP="002A0483">
            <w:pPr>
              <w:pStyle w:val="Odstavecseseznamem"/>
              <w:numPr>
                <w:ilvl w:val="0"/>
                <w:numId w:val="13"/>
              </w:numPr>
              <w:spacing w:after="120"/>
              <w:jc w:val="both"/>
            </w:pPr>
            <w:r w:rsidRPr="0052507A">
              <w:t>občany jiného členského státu EU, kteří na území ČR pobývají déle než 90 dnů</w:t>
            </w:r>
            <w:r w:rsidR="001B192D">
              <w:t>,</w:t>
            </w:r>
          </w:p>
          <w:p w14:paraId="7B368A74" w14:textId="542A4F22" w:rsidR="002A0483" w:rsidRPr="0052507A" w:rsidRDefault="002A0483" w:rsidP="002A0483">
            <w:pPr>
              <w:pStyle w:val="Odstavecseseznamem"/>
              <w:numPr>
                <w:ilvl w:val="0"/>
                <w:numId w:val="13"/>
              </w:numPr>
              <w:spacing w:after="120"/>
              <w:jc w:val="both"/>
            </w:pPr>
            <w:r w:rsidRPr="0052507A">
              <w:t>jiné cizince, kteří jsou oprávněni pobývat na území ČR trvale nebo přechodně po dobu delší než 90 dnů</w:t>
            </w:r>
            <w:r w:rsidR="001B192D">
              <w:t>,</w:t>
            </w:r>
          </w:p>
          <w:p w14:paraId="766A8E61" w14:textId="762AB359" w:rsidR="002A0483" w:rsidRPr="0052507A" w:rsidRDefault="002A0483" w:rsidP="002A0483">
            <w:pPr>
              <w:pStyle w:val="Odstavecseseznamem"/>
              <w:numPr>
                <w:ilvl w:val="0"/>
                <w:numId w:val="13"/>
              </w:numPr>
              <w:spacing w:after="120"/>
              <w:jc w:val="both"/>
            </w:pPr>
            <w:r w:rsidRPr="0052507A">
              <w:t>účastníky řízení o udělení mezinárodní ochrany</w:t>
            </w:r>
            <w:r w:rsidR="001B192D">
              <w:t>,</w:t>
            </w:r>
          </w:p>
          <w:p w14:paraId="70E52462" w14:textId="77777777" w:rsidR="002A0483" w:rsidRPr="0052507A" w:rsidRDefault="002A0483" w:rsidP="002A0483">
            <w:pPr>
              <w:pStyle w:val="Odstavecseseznamem"/>
              <w:numPr>
                <w:ilvl w:val="0"/>
                <w:numId w:val="12"/>
              </w:numPr>
              <w:spacing w:after="120"/>
              <w:jc w:val="both"/>
            </w:pPr>
            <w:r w:rsidRPr="0052507A">
              <w:t xml:space="preserve">Povinné předškolní vzdělávání </w:t>
            </w:r>
            <w:r w:rsidRPr="0052507A">
              <w:rPr>
                <w:b/>
              </w:rPr>
              <w:t>se nevztahuje</w:t>
            </w:r>
            <w:r w:rsidRPr="0052507A">
              <w:t xml:space="preserve"> na děti s hlubokým mentálním postižením.</w:t>
            </w:r>
          </w:p>
          <w:p w14:paraId="3A69D654" w14:textId="0919512E" w:rsidR="00CB15D7" w:rsidRDefault="002A0483" w:rsidP="00CB15D7">
            <w:pPr>
              <w:pStyle w:val="Odstavecseseznamem"/>
              <w:numPr>
                <w:ilvl w:val="0"/>
                <w:numId w:val="12"/>
              </w:numPr>
              <w:spacing w:after="120"/>
              <w:jc w:val="both"/>
            </w:pPr>
            <w:r w:rsidRPr="0052507A">
              <w:t xml:space="preserve">Zákonný zástupce dítěte </w:t>
            </w:r>
            <w:r w:rsidRPr="0052507A">
              <w:rPr>
                <w:b/>
              </w:rPr>
              <w:t>je povinen</w:t>
            </w:r>
            <w:r w:rsidRPr="0052507A">
              <w:t xml:space="preserve"> přihlásit dítě k zápisu k předškolnímu vzdělávání v kalendářním roce, ve kterém začíná povinnost předškolního vzdělávání dítěte.</w:t>
            </w:r>
            <w:r w:rsidR="00045944">
              <w:t xml:space="preserve"> O formě </w:t>
            </w:r>
            <w:r w:rsidR="00D4346C">
              <w:t>vzdělávání</w:t>
            </w:r>
            <w:r w:rsidR="00045944">
              <w:t xml:space="preserve"> MŠ zákonný zástupce</w:t>
            </w:r>
            <w:r w:rsidR="00D4346C">
              <w:t xml:space="preserve"> informuje vedení MŠ. </w:t>
            </w:r>
          </w:p>
          <w:p w14:paraId="60B3B166" w14:textId="77777777" w:rsidR="00CB15D7" w:rsidRDefault="00CB15D7" w:rsidP="00CB15D7">
            <w:pPr>
              <w:jc w:val="both"/>
            </w:pPr>
          </w:p>
          <w:p w14:paraId="407538A9" w14:textId="5B17FD95" w:rsidR="006553EB" w:rsidRPr="006A1B4A" w:rsidRDefault="00CB15D7" w:rsidP="006A1B4A">
            <w:pPr>
              <w:pStyle w:val="Odstavecseseznamem"/>
              <w:numPr>
                <w:ilvl w:val="0"/>
                <w:numId w:val="6"/>
              </w:numPr>
              <w:suppressAutoHyphens/>
              <w:jc w:val="both"/>
            </w:pPr>
            <w:r>
              <w:t xml:space="preserve">Přednostně jsou přijímány děti s každodenní </w:t>
            </w:r>
            <w:r>
              <w:rPr>
                <w:b/>
              </w:rPr>
              <w:t>celodenní docházkou.</w:t>
            </w:r>
          </w:p>
          <w:p w14:paraId="42681F96" w14:textId="77777777" w:rsidR="006A1B4A" w:rsidRPr="006553EB" w:rsidRDefault="006A1B4A" w:rsidP="006A1B4A">
            <w:pPr>
              <w:pStyle w:val="Odstavecseseznamem"/>
              <w:suppressAutoHyphens/>
              <w:ind w:left="927"/>
              <w:jc w:val="both"/>
            </w:pPr>
          </w:p>
          <w:p w14:paraId="016E518E" w14:textId="49331154" w:rsidR="006A1B4A" w:rsidRDefault="00CB15D7" w:rsidP="006A1B4A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 případě volné kapacity mohou být přijaty i děti </w:t>
            </w:r>
            <w:r>
              <w:rPr>
                <w:b/>
                <w:color w:val="000000"/>
              </w:rPr>
              <w:t xml:space="preserve">mladší tří </w:t>
            </w:r>
            <w:r>
              <w:rPr>
                <w:color w:val="000000"/>
              </w:rPr>
              <w:t>let</w:t>
            </w:r>
            <w:r w:rsidR="003C7F0B">
              <w:rPr>
                <w:color w:val="000000"/>
              </w:rPr>
              <w:t>, ne mladší dvou let</w:t>
            </w:r>
            <w:r>
              <w:rPr>
                <w:color w:val="000000"/>
              </w:rPr>
              <w:t xml:space="preserve">, </w:t>
            </w:r>
            <w:r w:rsidR="00D4346C">
              <w:rPr>
                <w:color w:val="000000"/>
              </w:rPr>
              <w:t>s trvalým pobytem dítěte</w:t>
            </w:r>
            <w:r>
              <w:rPr>
                <w:color w:val="000000"/>
              </w:rPr>
              <w:t xml:space="preserve"> ve školském spádovém obvodu MŠ Tetčice, příspěvkové organizace. Dítě musí být dostatečně </w:t>
            </w:r>
            <w:r>
              <w:rPr>
                <w:b/>
                <w:color w:val="000000"/>
              </w:rPr>
              <w:t>sociálně vyspělé a hygienicky samostatné</w:t>
            </w:r>
            <w:r w:rsidR="00B421D1">
              <w:rPr>
                <w:color w:val="000000"/>
              </w:rPr>
              <w:t xml:space="preserve">, aby pro něj </w:t>
            </w:r>
            <w:r w:rsidR="002A0483">
              <w:rPr>
                <w:color w:val="000000"/>
              </w:rPr>
              <w:t>byl vstup do MŠ</w:t>
            </w:r>
            <w:r w:rsidR="00045944">
              <w:rPr>
                <w:color w:val="000000"/>
              </w:rPr>
              <w:t>,</w:t>
            </w:r>
            <w:r w:rsidR="002A0483">
              <w:rPr>
                <w:color w:val="000000"/>
              </w:rPr>
              <w:t xml:space="preserve"> </w:t>
            </w:r>
            <w:r w:rsidR="00B421D1">
              <w:rPr>
                <w:color w:val="000000"/>
              </w:rPr>
              <w:t>přínosem.</w:t>
            </w:r>
          </w:p>
          <w:p w14:paraId="536DA457" w14:textId="77777777" w:rsidR="006A1B4A" w:rsidRPr="006A1B4A" w:rsidRDefault="006A1B4A" w:rsidP="006A1B4A">
            <w:pPr>
              <w:pStyle w:val="Odstavecseseznamem"/>
              <w:rPr>
                <w:color w:val="000000"/>
              </w:rPr>
            </w:pPr>
          </w:p>
          <w:p w14:paraId="3BAF6976" w14:textId="77777777" w:rsidR="006A1B4A" w:rsidRDefault="006A1B4A" w:rsidP="006A1B4A">
            <w:pPr>
              <w:pStyle w:val="Odstavecseseznamem"/>
              <w:shd w:val="clear" w:color="auto" w:fill="FFFFFF"/>
              <w:spacing w:before="100" w:beforeAutospacing="1" w:after="100" w:afterAutospacing="1"/>
              <w:ind w:left="927"/>
              <w:jc w:val="both"/>
              <w:rPr>
                <w:color w:val="000000"/>
              </w:rPr>
            </w:pPr>
          </w:p>
          <w:p w14:paraId="186C1D67" w14:textId="77777777" w:rsidR="00D4346C" w:rsidRPr="006A1B4A" w:rsidRDefault="00D4346C" w:rsidP="006A1B4A">
            <w:pPr>
              <w:pStyle w:val="Odstavecseseznamem"/>
              <w:shd w:val="clear" w:color="auto" w:fill="FFFFFF"/>
              <w:spacing w:before="100" w:beforeAutospacing="1" w:after="100" w:afterAutospacing="1"/>
              <w:ind w:left="927"/>
              <w:jc w:val="both"/>
              <w:rPr>
                <w:color w:val="000000"/>
              </w:rPr>
            </w:pPr>
          </w:p>
          <w:p w14:paraId="55C900E4" w14:textId="3578D76B" w:rsidR="00CB15D7" w:rsidRDefault="00773FF0" w:rsidP="00CB15D7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V případě, že dojde</w:t>
            </w:r>
            <w:r w:rsidR="00CB15D7">
              <w:rPr>
                <w:color w:val="000000"/>
              </w:rPr>
              <w:t xml:space="preserve"> k</w:t>
            </w:r>
            <w:r>
              <w:rPr>
                <w:color w:val="000000"/>
              </w:rPr>
              <w:t> nenaplnění</w:t>
            </w:r>
            <w:r w:rsidR="00CB15D7">
              <w:rPr>
                <w:color w:val="000000"/>
              </w:rPr>
              <w:t xml:space="preserve"> kapacity</w:t>
            </w:r>
            <w:r w:rsidR="001B192D">
              <w:rPr>
                <w:color w:val="000000"/>
              </w:rPr>
              <w:t xml:space="preserve"> MŠ Tetčice, p.o.</w:t>
            </w:r>
            <w:r w:rsidR="00CB15D7">
              <w:rPr>
                <w:color w:val="000000"/>
              </w:rPr>
              <w:t xml:space="preserve">, budou přednostně přijímáni zájemci na základě věku (data narození) od nejstaršího po nejmladší, </w:t>
            </w:r>
            <w:r w:rsidR="00D4346C">
              <w:rPr>
                <w:color w:val="000000"/>
              </w:rPr>
              <w:t>s trvalým pobytem dítěte mimo obec Tetčice</w:t>
            </w:r>
            <w:r w:rsidR="00CB15D7">
              <w:rPr>
                <w:color w:val="000000"/>
              </w:rPr>
              <w:t>.</w:t>
            </w:r>
          </w:p>
          <w:p w14:paraId="1B341A79" w14:textId="77777777" w:rsidR="00CB15D7" w:rsidRDefault="00CB15D7" w:rsidP="00CB15D7">
            <w:pPr>
              <w:pStyle w:val="Odstavecseseznamem"/>
              <w:rPr>
                <w:color w:val="000000"/>
              </w:rPr>
            </w:pPr>
          </w:p>
          <w:p w14:paraId="38E86029" w14:textId="77ECF6E3" w:rsidR="00CB15D7" w:rsidRDefault="00CB15D7" w:rsidP="00CB15D7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 xml:space="preserve">Ve dnech </w:t>
            </w:r>
            <w:r w:rsidR="003C7F0B">
              <w:t>2</w:t>
            </w:r>
            <w:r w:rsidR="001B192D">
              <w:t>.</w:t>
            </w:r>
            <w:r w:rsidR="003C7F0B">
              <w:t xml:space="preserve"> až 16. 5.</w:t>
            </w:r>
            <w:r w:rsidR="000B5BE2">
              <w:t xml:space="preserve"> </w:t>
            </w:r>
            <w:r>
              <w:t xml:space="preserve"> mají všechny podané žádosti k přijetí do MŠ </w:t>
            </w:r>
            <w:r>
              <w:rPr>
                <w:b/>
              </w:rPr>
              <w:t>stejnou</w:t>
            </w:r>
            <w:r>
              <w:t xml:space="preserve"> váhu. Při rozhodování o přijetí do MŠ jsou žádosti posuzovány jednotlivě, výhradně dle</w:t>
            </w:r>
            <w:r w:rsidR="00773FF0">
              <w:t xml:space="preserve"> výše jmenovaných kritérií</w:t>
            </w:r>
            <w:r>
              <w:t>. Jiné pořadí není tvořeno.</w:t>
            </w:r>
          </w:p>
          <w:p w14:paraId="45BDD452" w14:textId="77777777" w:rsidR="00CB15D7" w:rsidRDefault="00CB15D7" w:rsidP="00CB15D7">
            <w:pPr>
              <w:jc w:val="both"/>
            </w:pPr>
          </w:p>
          <w:p w14:paraId="1E8715F3" w14:textId="77777777" w:rsidR="00CB15D7" w:rsidRDefault="00CB15D7" w:rsidP="00CB15D7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 xml:space="preserve">Pokud je přihláška podána </w:t>
            </w:r>
            <w:r>
              <w:rPr>
                <w:b/>
              </w:rPr>
              <w:t>před</w:t>
            </w:r>
            <w:r>
              <w:t xml:space="preserve"> termínem řádného zápisu, není na to brán</w:t>
            </w:r>
            <w:r>
              <w:rPr>
                <w:b/>
              </w:rPr>
              <w:t xml:space="preserve"> žádný</w:t>
            </w:r>
            <w:r>
              <w:t xml:space="preserve"> </w:t>
            </w:r>
            <w:r>
              <w:rPr>
                <w:b/>
              </w:rPr>
              <w:t>zřetel</w:t>
            </w:r>
            <w:r w:rsidR="00D2260B">
              <w:t>, jako</w:t>
            </w:r>
            <w:r w:rsidR="00773FF0">
              <w:t xml:space="preserve"> </w:t>
            </w:r>
            <w:r w:rsidR="00D2260B">
              <w:t>by byla podána v řádném</w:t>
            </w:r>
            <w:r>
              <w:t xml:space="preserve"> termín</w:t>
            </w:r>
            <w:r w:rsidR="00D2260B">
              <w:t>u</w:t>
            </w:r>
            <w:r>
              <w:t>.</w:t>
            </w:r>
          </w:p>
          <w:p w14:paraId="3F61BBAE" w14:textId="77777777" w:rsidR="00CB15D7" w:rsidRDefault="00CB15D7" w:rsidP="00CB15D7">
            <w:pPr>
              <w:jc w:val="both"/>
            </w:pPr>
          </w:p>
          <w:p w14:paraId="2369E917" w14:textId="06A4DAFF" w:rsidR="00CB15D7" w:rsidRDefault="00CB15D7" w:rsidP="00CB15D7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>Pokud je ovšem přihláška podána</w:t>
            </w:r>
            <w:r>
              <w:rPr>
                <w:b/>
              </w:rPr>
              <w:t xml:space="preserve"> po</w:t>
            </w:r>
            <w:r>
              <w:t xml:space="preserve"> stanoveném termínu, jsou dle kritérií přijímány</w:t>
            </w:r>
            <w:r w:rsidR="006A1B4A">
              <w:t xml:space="preserve"> přednostně</w:t>
            </w:r>
            <w:r>
              <w:t xml:space="preserve"> děti rodičů, kteří přihlášku </w:t>
            </w:r>
            <w:r>
              <w:rPr>
                <w:b/>
              </w:rPr>
              <w:t>podali v řádném termínu</w:t>
            </w:r>
            <w:r>
              <w:t>.</w:t>
            </w:r>
          </w:p>
          <w:p w14:paraId="311FD9E5" w14:textId="77777777" w:rsidR="00CB15D7" w:rsidRDefault="00CB15D7" w:rsidP="00CB15D7">
            <w:pPr>
              <w:jc w:val="both"/>
            </w:pPr>
          </w:p>
          <w:p w14:paraId="2DF6E50F" w14:textId="77777777" w:rsidR="00CB15D7" w:rsidRDefault="00CB15D7" w:rsidP="00CB15D7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 xml:space="preserve">Dítě může být přijato k předškolnímu vzdělávání i v průběhu školního roku. Přijetí v průběhu školního roku je možné v případě, že má mateřská škola volné místo. Na uvolněná místa se </w:t>
            </w:r>
            <w:r>
              <w:rPr>
                <w:b/>
              </w:rPr>
              <w:t>nevyhlašuje</w:t>
            </w:r>
            <w:r>
              <w:t xml:space="preserve"> v průběhu roku samostatný zápis. Ředitelka MŠ Tetčice kontaktu</w:t>
            </w:r>
            <w:r w:rsidR="00F03149">
              <w:t>je zákonné zástupce dítěte</w:t>
            </w:r>
            <w:r>
              <w:t xml:space="preserve"> s rozhodnutím o nepřijetí, dle výše stanovených kritérií.</w:t>
            </w:r>
          </w:p>
          <w:p w14:paraId="73BE3322" w14:textId="77777777" w:rsidR="00DA2C46" w:rsidRDefault="00DA2C46" w:rsidP="00DA2C46">
            <w:pPr>
              <w:pStyle w:val="Odstavecseseznamem"/>
            </w:pPr>
          </w:p>
          <w:tbl>
            <w:tblPr>
              <w:tblStyle w:val="Mkatabulky"/>
              <w:tblW w:w="9139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8646"/>
            </w:tblGrid>
            <w:tr w:rsidR="00B61922" w:rsidRPr="00EC1F7F" w14:paraId="767A1A96" w14:textId="77777777" w:rsidTr="00B61922">
              <w:tc>
                <w:tcPr>
                  <w:tcW w:w="493" w:type="dxa"/>
                </w:tcPr>
                <w:p w14:paraId="2A848CDC" w14:textId="77777777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8646" w:type="dxa"/>
                </w:tcPr>
                <w:p w14:paraId="3A1C9B2F" w14:textId="77777777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</w:rPr>
                  </w:pPr>
                  <w:r w:rsidRPr="00EC1F7F">
                    <w:rPr>
                      <w:b/>
                    </w:rPr>
                    <w:t xml:space="preserve">Kritéria </w:t>
                  </w:r>
                </w:p>
              </w:tc>
            </w:tr>
            <w:tr w:rsidR="00B61922" w:rsidRPr="00EC1F7F" w14:paraId="063B2AA4" w14:textId="77777777" w:rsidTr="00B61922">
              <w:tc>
                <w:tcPr>
                  <w:tcW w:w="493" w:type="dxa"/>
                </w:tcPr>
                <w:p w14:paraId="455AD564" w14:textId="77777777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>1.</w:t>
                  </w:r>
                </w:p>
              </w:tc>
              <w:tc>
                <w:tcPr>
                  <w:tcW w:w="8646" w:type="dxa"/>
                </w:tcPr>
                <w:p w14:paraId="48B9428E" w14:textId="0D3D28D4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 xml:space="preserve">Děti s </w:t>
                  </w:r>
                  <w:r w:rsidRPr="00152FBD">
                    <w:rPr>
                      <w:b/>
                      <w:bCs/>
                    </w:rPr>
                    <w:t>řádným očkováním</w:t>
                  </w:r>
                  <w:r w:rsidRPr="00EC1F7F">
                    <w:t xml:space="preserve"> – nevztahuje se na děti s plněním povinné předškolní docházky v MŠ.</w:t>
                  </w:r>
                  <w:r w:rsidR="0068675C">
                    <w:t xml:space="preserve"> </w:t>
                  </w:r>
                  <w:r w:rsidR="0068675C" w:rsidRPr="00152FBD">
                    <w:rPr>
                      <w:color w:val="008080"/>
                    </w:rPr>
                    <w:t>(potvrzení od dětského lékaře</w:t>
                  </w:r>
                  <w:r w:rsidR="001B192D">
                    <w:rPr>
                      <w:color w:val="008080"/>
                    </w:rPr>
                    <w:t xml:space="preserve"> na přihlášce do MŠ</w:t>
                  </w:r>
                  <w:r w:rsidR="0068675C" w:rsidRPr="00152FBD">
                    <w:rPr>
                      <w:color w:val="008080"/>
                    </w:rPr>
                    <w:t>)</w:t>
                  </w:r>
                </w:p>
              </w:tc>
            </w:tr>
            <w:tr w:rsidR="00B61922" w:rsidRPr="00EC1F7F" w14:paraId="771C85E3" w14:textId="77777777" w:rsidTr="00B61922">
              <w:tc>
                <w:tcPr>
                  <w:tcW w:w="493" w:type="dxa"/>
                </w:tcPr>
                <w:p w14:paraId="26DF7C05" w14:textId="77777777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>2.</w:t>
                  </w:r>
                </w:p>
              </w:tc>
              <w:tc>
                <w:tcPr>
                  <w:tcW w:w="8646" w:type="dxa"/>
                </w:tcPr>
                <w:p w14:paraId="66A58642" w14:textId="67969737" w:rsidR="00B61922" w:rsidRPr="00EC1F7F" w:rsidRDefault="0068675C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>Děti s</w:t>
                  </w:r>
                  <w:r w:rsidR="001D0AE5">
                    <w:t xml:space="preserve"> trvalým pobytem v obci Tetčice, </w:t>
                  </w:r>
                  <w:r w:rsidRPr="00152FBD">
                    <w:rPr>
                      <w:b/>
                      <w:bCs/>
                    </w:rPr>
                    <w:t>ve školském spádovém obvodu Mateřské školy Tetčice</w:t>
                  </w:r>
                  <w:r w:rsidRPr="00EC1F7F">
                    <w:t>, příspěvkové organizace – Tetčice.</w:t>
                  </w:r>
                  <w:r w:rsidR="00152FBD">
                    <w:t xml:space="preserve"> </w:t>
                  </w:r>
                  <w:r w:rsidR="00152FBD" w:rsidRPr="00152FBD">
                    <w:rPr>
                      <w:color w:val="008080"/>
                    </w:rPr>
                    <w:t>(</w:t>
                  </w:r>
                  <w:r w:rsidR="001D0AE5">
                    <w:rPr>
                      <w:color w:val="008080"/>
                    </w:rPr>
                    <w:t>matriční výpis dětí s trvalým pobytem v obci Tetčice – dodá sekretariát obce Tetčice</w:t>
                  </w:r>
                  <w:r w:rsidR="00152FBD">
                    <w:rPr>
                      <w:color w:val="008080"/>
                    </w:rPr>
                    <w:t xml:space="preserve"> – OP zákonného zástupce</w:t>
                  </w:r>
                  <w:r w:rsidR="00152FBD" w:rsidRPr="00152FBD">
                    <w:rPr>
                      <w:color w:val="008080"/>
                    </w:rPr>
                    <w:t>)</w:t>
                  </w:r>
                </w:p>
              </w:tc>
            </w:tr>
            <w:tr w:rsidR="00B61922" w:rsidRPr="00EC1F7F" w14:paraId="02FC64FE" w14:textId="77777777" w:rsidTr="00B61922">
              <w:tc>
                <w:tcPr>
                  <w:tcW w:w="493" w:type="dxa"/>
                </w:tcPr>
                <w:p w14:paraId="1C495598" w14:textId="77777777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>3.</w:t>
                  </w:r>
                </w:p>
              </w:tc>
              <w:tc>
                <w:tcPr>
                  <w:tcW w:w="8646" w:type="dxa"/>
                </w:tcPr>
                <w:p w14:paraId="44657312" w14:textId="5705454D" w:rsidR="00B61922" w:rsidRPr="00152FBD" w:rsidRDefault="0068675C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8080"/>
                    </w:rPr>
                  </w:pPr>
                  <w:r w:rsidRPr="00EC1F7F">
                    <w:t xml:space="preserve">Děti, které dovrší věku </w:t>
                  </w:r>
                  <w:r w:rsidRPr="00152FBD">
                    <w:rPr>
                      <w:b/>
                      <w:bCs/>
                    </w:rPr>
                    <w:t>5</w:t>
                  </w:r>
                  <w:r w:rsidRPr="00EC1F7F">
                    <w:t xml:space="preserve"> let do 31. 8.  </w:t>
                  </w:r>
                  <w:r w:rsidRPr="00EC1F7F">
                    <w:rPr>
                      <w:b/>
                      <w:bCs/>
                    </w:rPr>
                    <w:t>stávajícího roku</w:t>
                  </w:r>
                  <w:r w:rsidRPr="00EC1F7F">
                    <w:t xml:space="preserve"> – plnění povinné předškolní docházky a odklady školní docházky.</w:t>
                  </w:r>
                  <w:r w:rsidR="00152FBD">
                    <w:t xml:space="preserve"> </w:t>
                  </w:r>
                  <w:r w:rsidR="00152FBD">
                    <w:rPr>
                      <w:color w:val="008080"/>
                    </w:rPr>
                    <w:t>(rodný list dítěte)</w:t>
                  </w:r>
                </w:p>
              </w:tc>
            </w:tr>
            <w:tr w:rsidR="00B61922" w:rsidRPr="00EC1F7F" w14:paraId="523F5B26" w14:textId="77777777" w:rsidTr="00B61922">
              <w:tc>
                <w:tcPr>
                  <w:tcW w:w="493" w:type="dxa"/>
                </w:tcPr>
                <w:p w14:paraId="27BB0385" w14:textId="77777777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>4.</w:t>
                  </w:r>
                </w:p>
              </w:tc>
              <w:tc>
                <w:tcPr>
                  <w:tcW w:w="8646" w:type="dxa"/>
                </w:tcPr>
                <w:p w14:paraId="4C82D557" w14:textId="3A3704BA" w:rsidR="00B61922" w:rsidRPr="00152FBD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8080"/>
                    </w:rPr>
                  </w:pPr>
                  <w:r w:rsidRPr="00EC1F7F">
                    <w:t xml:space="preserve">Děti s každodenní </w:t>
                  </w:r>
                  <w:r w:rsidRPr="00152FBD">
                    <w:rPr>
                      <w:b/>
                      <w:bCs/>
                    </w:rPr>
                    <w:t>celodenní docházkou</w:t>
                  </w:r>
                  <w:r w:rsidRPr="00EC1F7F">
                    <w:t>.</w:t>
                  </w:r>
                  <w:r w:rsidR="00152FBD">
                    <w:t xml:space="preserve"> </w:t>
                  </w:r>
                  <w:r w:rsidR="00152FBD">
                    <w:rPr>
                      <w:color w:val="008080"/>
                    </w:rPr>
                    <w:t>(řádně vyplněné na přihlášce do MŠ)</w:t>
                  </w:r>
                </w:p>
              </w:tc>
            </w:tr>
            <w:tr w:rsidR="00B61922" w:rsidRPr="00EC1F7F" w14:paraId="082B8F45" w14:textId="77777777" w:rsidTr="00B61922">
              <w:tc>
                <w:tcPr>
                  <w:tcW w:w="493" w:type="dxa"/>
                </w:tcPr>
                <w:p w14:paraId="639893E6" w14:textId="77777777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>5.</w:t>
                  </w:r>
                </w:p>
              </w:tc>
              <w:tc>
                <w:tcPr>
                  <w:tcW w:w="8646" w:type="dxa"/>
                </w:tcPr>
                <w:p w14:paraId="6F6EC940" w14:textId="1D08B4CA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 xml:space="preserve">Dítě, které dosáhne nejpozději ke dni 31. 08. </w:t>
                  </w:r>
                  <w:r>
                    <w:t xml:space="preserve">stávajícího roku </w:t>
                  </w:r>
                  <w:r w:rsidRPr="00EC1F7F">
                    <w:t xml:space="preserve">věku </w:t>
                  </w:r>
                  <w:r w:rsidRPr="00152FBD">
                    <w:rPr>
                      <w:b/>
                      <w:bCs/>
                    </w:rPr>
                    <w:t xml:space="preserve">4 </w:t>
                  </w:r>
                  <w:r w:rsidRPr="00EC1F7F">
                    <w:t>let, s</w:t>
                  </w:r>
                  <w:r w:rsidR="001D0AE5">
                    <w:t> trvalým pobytem dítěte</w:t>
                  </w:r>
                  <w:r w:rsidRPr="00EC1F7F">
                    <w:t xml:space="preserve"> v </w:t>
                  </w:r>
                  <w:r w:rsidRPr="00152FBD">
                    <w:rPr>
                      <w:b/>
                      <w:bCs/>
                    </w:rPr>
                    <w:t>Tetčicích.</w:t>
                  </w:r>
                </w:p>
              </w:tc>
            </w:tr>
            <w:tr w:rsidR="00B61922" w:rsidRPr="00EC1F7F" w14:paraId="1EAD3012" w14:textId="77777777" w:rsidTr="00B61922">
              <w:tc>
                <w:tcPr>
                  <w:tcW w:w="493" w:type="dxa"/>
                </w:tcPr>
                <w:p w14:paraId="0A23F6A7" w14:textId="77777777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>6.</w:t>
                  </w:r>
                </w:p>
              </w:tc>
              <w:tc>
                <w:tcPr>
                  <w:tcW w:w="8646" w:type="dxa"/>
                </w:tcPr>
                <w:p w14:paraId="20BA1B11" w14:textId="680A138B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 xml:space="preserve">Dítě, které dosáhne nejpozději ke dni 31. 08. </w:t>
                  </w:r>
                  <w:r>
                    <w:t xml:space="preserve">stávajícího roku </w:t>
                  </w:r>
                  <w:r w:rsidRPr="00EC1F7F">
                    <w:t xml:space="preserve">věku </w:t>
                  </w:r>
                  <w:r w:rsidRPr="00152FBD">
                    <w:rPr>
                      <w:b/>
                      <w:bCs/>
                    </w:rPr>
                    <w:t>3</w:t>
                  </w:r>
                  <w:r w:rsidRPr="00EC1F7F">
                    <w:t xml:space="preserve"> let, s</w:t>
                  </w:r>
                  <w:r w:rsidR="001D0AE5">
                    <w:t> trvalým pobytem dítěte</w:t>
                  </w:r>
                  <w:r w:rsidRPr="00EC1F7F">
                    <w:t xml:space="preserve"> v </w:t>
                  </w:r>
                  <w:r w:rsidRPr="00152FBD">
                    <w:rPr>
                      <w:b/>
                      <w:bCs/>
                    </w:rPr>
                    <w:t>Tetčicích</w:t>
                  </w:r>
                  <w:r w:rsidRPr="00EC1F7F">
                    <w:t>.</w:t>
                  </w:r>
                </w:p>
              </w:tc>
            </w:tr>
            <w:tr w:rsidR="00B61922" w:rsidRPr="00EC1F7F" w14:paraId="4999B75F" w14:textId="77777777" w:rsidTr="00B61922">
              <w:tc>
                <w:tcPr>
                  <w:tcW w:w="493" w:type="dxa"/>
                </w:tcPr>
                <w:p w14:paraId="7519F4A8" w14:textId="77777777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>7.</w:t>
                  </w:r>
                </w:p>
              </w:tc>
              <w:tc>
                <w:tcPr>
                  <w:tcW w:w="8646" w:type="dxa"/>
                </w:tcPr>
                <w:p w14:paraId="7FCBD43A" w14:textId="4577F98F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 xml:space="preserve">Dítě </w:t>
                  </w:r>
                  <w:r w:rsidRPr="00152FBD">
                    <w:rPr>
                      <w:b/>
                      <w:bCs/>
                    </w:rPr>
                    <w:t xml:space="preserve">mladší </w:t>
                  </w:r>
                  <w:r w:rsidR="00FE597E">
                    <w:rPr>
                      <w:b/>
                      <w:bCs/>
                    </w:rPr>
                    <w:t>3</w:t>
                  </w:r>
                  <w:r w:rsidR="00723FE2">
                    <w:rPr>
                      <w:b/>
                      <w:bCs/>
                    </w:rPr>
                    <w:t xml:space="preserve"> </w:t>
                  </w:r>
                  <w:r w:rsidRPr="00152FBD">
                    <w:rPr>
                      <w:b/>
                      <w:bCs/>
                    </w:rPr>
                    <w:t>let</w:t>
                  </w:r>
                  <w:r w:rsidRPr="00EC1F7F">
                    <w:t>, ale ne mladší 2 let, které je na vstup do MŠ zralé psychicky, fyzicky, sociálně i emocionálně a vstup do MŠ pro něj bude přínosem, s</w:t>
                  </w:r>
                  <w:r w:rsidR="001D0AE5">
                    <w:t> trvalým pobytem dítěte</w:t>
                  </w:r>
                  <w:r w:rsidRPr="00EC1F7F">
                    <w:t xml:space="preserve"> v </w:t>
                  </w:r>
                  <w:r w:rsidRPr="00152FBD">
                    <w:rPr>
                      <w:b/>
                      <w:bCs/>
                    </w:rPr>
                    <w:t>Tetčicích</w:t>
                  </w:r>
                  <w:r w:rsidRPr="00EC1F7F">
                    <w:t>.</w:t>
                  </w:r>
                </w:p>
              </w:tc>
            </w:tr>
            <w:tr w:rsidR="00B61922" w:rsidRPr="00EC1F7F" w14:paraId="7327E34F" w14:textId="77777777" w:rsidTr="00B61922">
              <w:tc>
                <w:tcPr>
                  <w:tcW w:w="493" w:type="dxa"/>
                </w:tcPr>
                <w:p w14:paraId="27645562" w14:textId="5147E08D" w:rsidR="00B61922" w:rsidRPr="00EC1F7F" w:rsidRDefault="00152FBD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>
                    <w:t>8</w:t>
                  </w:r>
                  <w:r w:rsidR="00B61922" w:rsidRPr="00EC1F7F">
                    <w:t>.</w:t>
                  </w:r>
                </w:p>
              </w:tc>
              <w:tc>
                <w:tcPr>
                  <w:tcW w:w="8646" w:type="dxa"/>
                </w:tcPr>
                <w:p w14:paraId="4F2C578F" w14:textId="4142DC8F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 xml:space="preserve"> Děti, od nejstarších podle data narození, které nejpozději </w:t>
                  </w:r>
                  <w:r w:rsidR="00152FBD">
                    <w:t>k 31.8. stávajícího roku</w:t>
                  </w:r>
                  <w:r w:rsidRPr="00EC1F7F">
                    <w:t xml:space="preserve"> dosáhnou </w:t>
                  </w:r>
                  <w:r w:rsidR="00FE597E">
                    <w:rPr>
                      <w:b/>
                      <w:bCs/>
                    </w:rPr>
                    <w:t>3</w:t>
                  </w:r>
                  <w:r w:rsidRPr="00FE597E">
                    <w:rPr>
                      <w:b/>
                      <w:bCs/>
                    </w:rPr>
                    <w:t xml:space="preserve"> </w:t>
                  </w:r>
                  <w:r w:rsidRPr="00EC1F7F">
                    <w:t xml:space="preserve">let věku a které </w:t>
                  </w:r>
                  <w:r w:rsidRPr="00FE597E">
                    <w:rPr>
                      <w:b/>
                      <w:bCs/>
                    </w:rPr>
                    <w:t xml:space="preserve">nemají </w:t>
                  </w:r>
                  <w:r w:rsidR="001D0AE5">
                    <w:t>trvalý pobyt dítěte v Tetčicích,</w:t>
                  </w:r>
                  <w:r w:rsidRPr="00EC1F7F">
                    <w:t xml:space="preserve"> ve školském spádovém obvodu MŠ Tetčice.</w:t>
                  </w:r>
                </w:p>
              </w:tc>
            </w:tr>
            <w:tr w:rsidR="006A1B4A" w:rsidRPr="00EC1F7F" w14:paraId="2FC9A7D5" w14:textId="77777777" w:rsidTr="00B61922">
              <w:tc>
                <w:tcPr>
                  <w:tcW w:w="493" w:type="dxa"/>
                </w:tcPr>
                <w:p w14:paraId="495C398B" w14:textId="75318DCB" w:rsidR="006A1B4A" w:rsidRDefault="002134D9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>
                    <w:t>9.</w:t>
                  </w:r>
                </w:p>
              </w:tc>
              <w:tc>
                <w:tcPr>
                  <w:tcW w:w="8646" w:type="dxa"/>
                </w:tcPr>
                <w:p w14:paraId="7218783D" w14:textId="5D36D8A6" w:rsidR="006A1B4A" w:rsidRPr="00EC1F7F" w:rsidRDefault="002134D9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>
                    <w:t>Přihlášky podané v řádném termínu od 2.5. do 16.5. stávajícího roku.</w:t>
                  </w:r>
                </w:p>
              </w:tc>
            </w:tr>
            <w:tr w:rsidR="00B61922" w:rsidRPr="00EC1F7F" w14:paraId="3AB98AD6" w14:textId="77777777" w:rsidTr="00B61922">
              <w:tc>
                <w:tcPr>
                  <w:tcW w:w="493" w:type="dxa"/>
                </w:tcPr>
                <w:p w14:paraId="5C485026" w14:textId="1BFD9CCA" w:rsidR="00B61922" w:rsidRPr="00EC1F7F" w:rsidRDefault="002134D9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>
                    <w:t>10.</w:t>
                  </w:r>
                </w:p>
              </w:tc>
              <w:tc>
                <w:tcPr>
                  <w:tcW w:w="8646" w:type="dxa"/>
                </w:tcPr>
                <w:p w14:paraId="5D37A4C9" w14:textId="03F77ABE" w:rsidR="00B61922" w:rsidRPr="00EC1F7F" w:rsidRDefault="00B61922" w:rsidP="00B6192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EC1F7F">
                    <w:t xml:space="preserve">Děti, které dosáhnou do 31. 8. </w:t>
                  </w:r>
                  <w:r w:rsidR="00152FBD">
                    <w:t>stávajícího roku</w:t>
                  </w:r>
                  <w:r w:rsidRPr="00EC1F7F">
                    <w:t xml:space="preserve"> věku </w:t>
                  </w:r>
                  <w:r w:rsidRPr="00FE597E">
                    <w:rPr>
                      <w:b/>
                      <w:bCs/>
                    </w:rPr>
                    <w:t xml:space="preserve">2 </w:t>
                  </w:r>
                  <w:r w:rsidRPr="00EC1F7F">
                    <w:t xml:space="preserve">let a </w:t>
                  </w:r>
                  <w:r w:rsidRPr="00FE597E">
                    <w:rPr>
                      <w:b/>
                      <w:bCs/>
                    </w:rPr>
                    <w:t xml:space="preserve">nemají </w:t>
                  </w:r>
                  <w:r w:rsidR="001D0AE5">
                    <w:t xml:space="preserve">trvalé bydliště v Tetčicích, </w:t>
                  </w:r>
                  <w:r w:rsidRPr="00EC1F7F">
                    <w:t xml:space="preserve"> ve školském spádovém obvodu MŠ</w:t>
                  </w:r>
                  <w:r w:rsidR="00152FBD">
                    <w:t xml:space="preserve"> Tetčice</w:t>
                  </w:r>
                  <w:r w:rsidRPr="00EC1F7F">
                    <w:t>.</w:t>
                  </w:r>
                </w:p>
              </w:tc>
            </w:tr>
          </w:tbl>
          <w:p w14:paraId="3A82197C" w14:textId="59F611DA" w:rsidR="00DA2C46" w:rsidRDefault="00DA2C46" w:rsidP="00DA2C46">
            <w:pPr>
              <w:jc w:val="both"/>
            </w:pPr>
          </w:p>
          <w:p w14:paraId="1BF97ACD" w14:textId="77777777" w:rsidR="001B192D" w:rsidRDefault="001B192D" w:rsidP="00DA2C46">
            <w:pPr>
              <w:jc w:val="both"/>
            </w:pPr>
          </w:p>
          <w:p w14:paraId="17BD8599" w14:textId="77777777" w:rsidR="001B192D" w:rsidRDefault="001B192D" w:rsidP="00DA2C46">
            <w:pPr>
              <w:jc w:val="both"/>
            </w:pPr>
          </w:p>
          <w:p w14:paraId="0DEA3856" w14:textId="77777777" w:rsidR="001B192D" w:rsidRDefault="001B192D" w:rsidP="00DA2C46">
            <w:pPr>
              <w:jc w:val="both"/>
            </w:pPr>
          </w:p>
          <w:p w14:paraId="607CF470" w14:textId="77777777" w:rsidR="001B192D" w:rsidRDefault="001B192D" w:rsidP="00DA2C46">
            <w:pPr>
              <w:jc w:val="both"/>
            </w:pPr>
          </w:p>
          <w:p w14:paraId="2C186AB6" w14:textId="6E933F72" w:rsidR="00BC2831" w:rsidRDefault="005E2D96" w:rsidP="00BC2831">
            <w:pPr>
              <w:pStyle w:val="Standard"/>
              <w:ind w:right="-108"/>
              <w:jc w:val="both"/>
              <w:rPr>
                <w:rFonts w:ascii="Garamond" w:hAnsi="Garamond"/>
                <w:sz w:val="20"/>
                <w:szCs w:val="20"/>
                <w:lang w:eastAsia="cs-CZ"/>
              </w:rPr>
            </w:pPr>
            <w:r>
              <w:rPr>
                <w:rFonts w:ascii="Garamond" w:hAnsi="Garamond"/>
                <w:sz w:val="20"/>
                <w:szCs w:val="20"/>
                <w:lang w:eastAsia="cs-CZ"/>
              </w:rPr>
              <w:lastRenderedPageBreak/>
              <w:t xml:space="preserve">Pro děti v bodě </w:t>
            </w:r>
            <w:r w:rsidR="001D0AE5">
              <w:rPr>
                <w:rFonts w:ascii="Garamond" w:hAnsi="Garamond"/>
                <w:sz w:val="20"/>
                <w:szCs w:val="20"/>
                <w:lang w:eastAsia="cs-CZ"/>
              </w:rPr>
              <w:t>3</w:t>
            </w:r>
            <w:r w:rsidR="00BC2831">
              <w:rPr>
                <w:rFonts w:ascii="Garamond" w:hAnsi="Garamond"/>
                <w:sz w:val="20"/>
                <w:szCs w:val="20"/>
                <w:lang w:eastAsia="cs-CZ"/>
              </w:rPr>
              <w:t xml:space="preserve"> je vzdělávání v mateřské škole podle §34a povinné.</w:t>
            </w:r>
          </w:p>
          <w:p w14:paraId="0D41B265" w14:textId="66C31C8B" w:rsidR="002134D9" w:rsidRPr="00085C88" w:rsidRDefault="00BC2831" w:rsidP="00085C88">
            <w:pPr>
              <w:pStyle w:val="Standard"/>
              <w:ind w:right="-108"/>
              <w:jc w:val="both"/>
              <w:rPr>
                <w:rStyle w:val="StrongEmphasis"/>
                <w:rFonts w:ascii="Garamond" w:hAnsi="Garamond"/>
                <w:b w:val="0"/>
                <w:bCs w:val="0"/>
                <w:sz w:val="18"/>
                <w:szCs w:val="18"/>
                <w:lang w:eastAsia="cs-CZ"/>
              </w:rPr>
            </w:pPr>
            <w:r>
              <w:rPr>
                <w:rFonts w:ascii="Garamond" w:hAnsi="Garamond"/>
                <w:sz w:val="18"/>
                <w:szCs w:val="18"/>
                <w:lang w:eastAsia="cs-CZ"/>
              </w:rPr>
              <w:t>Pozn.: V případě dít</w:t>
            </w:r>
            <w:r w:rsidR="005505B5">
              <w:rPr>
                <w:rFonts w:ascii="Garamond" w:hAnsi="Garamond"/>
                <w:sz w:val="18"/>
                <w:szCs w:val="18"/>
                <w:lang w:eastAsia="cs-CZ"/>
              </w:rPr>
              <w:t>ěte, jemuž bude pro šk. rok 202</w:t>
            </w:r>
            <w:r w:rsidR="001D06FC">
              <w:rPr>
                <w:rFonts w:ascii="Garamond" w:hAnsi="Garamond"/>
                <w:sz w:val="18"/>
                <w:szCs w:val="18"/>
                <w:lang w:eastAsia="cs-CZ"/>
              </w:rPr>
              <w:t>5</w:t>
            </w:r>
            <w:r w:rsidR="005505B5">
              <w:rPr>
                <w:rFonts w:ascii="Garamond" w:hAnsi="Garamond"/>
                <w:sz w:val="18"/>
                <w:szCs w:val="18"/>
                <w:lang w:eastAsia="cs-CZ"/>
              </w:rPr>
              <w:t>/202</w:t>
            </w:r>
            <w:r w:rsidR="001D06FC">
              <w:rPr>
                <w:rFonts w:ascii="Garamond" w:hAnsi="Garamond"/>
                <w:sz w:val="18"/>
                <w:szCs w:val="18"/>
                <w:lang w:eastAsia="cs-CZ"/>
              </w:rPr>
              <w:t>6</w:t>
            </w:r>
            <w:r w:rsidR="005505B5">
              <w:rPr>
                <w:rFonts w:ascii="Garamond" w:hAnsi="Garamond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  <w:lang w:eastAsia="cs-CZ"/>
              </w:rPr>
              <w:t>udělen odklad PŠD, je zapotřebí při Zápisu doložit také rozhodnutí ředitele příslušné ZŠ o odložení PŠD.</w:t>
            </w:r>
          </w:p>
          <w:p w14:paraId="5DA0E2E7" w14:textId="506351B0" w:rsidR="00284AF6" w:rsidRDefault="00284AF6" w:rsidP="00284AF6">
            <w:pPr>
              <w:pStyle w:val="Textbody"/>
            </w:pPr>
            <w:r>
              <w:rPr>
                <w:rStyle w:val="StrongEmphasis"/>
              </w:rPr>
              <w:t>Co je potřebné k zápisu do mateřské školy?</w:t>
            </w:r>
          </w:p>
          <w:p w14:paraId="002DA40B" w14:textId="0670056E" w:rsidR="00284AF6" w:rsidRDefault="001D0AE5" w:rsidP="00284AF6">
            <w:pPr>
              <w:pStyle w:val="Textbody"/>
              <w:numPr>
                <w:ilvl w:val="0"/>
                <w:numId w:val="7"/>
              </w:numPr>
              <w:spacing w:after="0" w:line="240" w:lineRule="atLeast"/>
              <w:ind w:left="709" w:hanging="284"/>
            </w:pPr>
            <w:r>
              <w:t>v</w:t>
            </w:r>
            <w:r w:rsidR="00284AF6">
              <w:t>yplnit žádost – doma nebo v</w:t>
            </w:r>
            <w:r w:rsidR="00045944">
              <w:t> </w:t>
            </w:r>
            <w:r w:rsidR="00284AF6">
              <w:t>MŠ</w:t>
            </w:r>
            <w:r w:rsidR="00045944">
              <w:t>,</w:t>
            </w:r>
          </w:p>
          <w:p w14:paraId="71FAF197" w14:textId="4B8DBE78" w:rsidR="00284AF6" w:rsidRDefault="00284AF6" w:rsidP="00284AF6">
            <w:pPr>
              <w:pStyle w:val="Textbody"/>
              <w:numPr>
                <w:ilvl w:val="0"/>
                <w:numId w:val="7"/>
              </w:numPr>
              <w:spacing w:line="240" w:lineRule="atLeast"/>
              <w:ind w:left="709" w:hanging="284"/>
            </w:pPr>
            <w:r>
              <w:t>potvrzení od lékaře o řádném očkování dítěte</w:t>
            </w:r>
            <w:r w:rsidR="007C7944">
              <w:t xml:space="preserve"> a způsobilosti dítěte navštěvovat MŠ</w:t>
            </w:r>
            <w:r w:rsidR="00045944">
              <w:t>,</w:t>
            </w:r>
          </w:p>
          <w:p w14:paraId="43132584" w14:textId="17D0E27B" w:rsidR="00284AF6" w:rsidRDefault="00284AF6" w:rsidP="00284AF6">
            <w:pPr>
              <w:pStyle w:val="Textbody"/>
              <w:numPr>
                <w:ilvl w:val="0"/>
                <w:numId w:val="7"/>
              </w:numPr>
              <w:spacing w:line="240" w:lineRule="atLeast"/>
              <w:ind w:left="709" w:hanging="284"/>
            </w:pPr>
            <w:r>
              <w:t>rodný list dítěte</w:t>
            </w:r>
            <w:r w:rsidR="00045944">
              <w:t>,</w:t>
            </w:r>
          </w:p>
          <w:p w14:paraId="75F553C9" w14:textId="3B0A6387" w:rsidR="00FE597E" w:rsidRDefault="00284AF6" w:rsidP="001D0AE5">
            <w:pPr>
              <w:pStyle w:val="Textbody"/>
              <w:numPr>
                <w:ilvl w:val="0"/>
                <w:numId w:val="7"/>
              </w:numPr>
              <w:spacing w:line="240" w:lineRule="atLeast"/>
              <w:ind w:left="709" w:hanging="284"/>
            </w:pPr>
            <w:r>
              <w:t>OP – prokázání totožnosti zákonného zástupce</w:t>
            </w:r>
            <w:r w:rsidR="00045944">
              <w:t>,</w:t>
            </w:r>
          </w:p>
          <w:p w14:paraId="37E56928" w14:textId="77777777" w:rsidR="00284AF6" w:rsidRDefault="00284AF6" w:rsidP="00284AF6">
            <w:pPr>
              <w:pStyle w:val="Textbody"/>
            </w:pPr>
            <w:r>
              <w:t>V případě:</w:t>
            </w:r>
          </w:p>
          <w:p w14:paraId="76FFF7AC" w14:textId="574A13DC" w:rsidR="00284AF6" w:rsidRDefault="00284AF6" w:rsidP="00284AF6">
            <w:pPr>
              <w:pStyle w:val="Textbody"/>
              <w:numPr>
                <w:ilvl w:val="0"/>
                <w:numId w:val="8"/>
              </w:numPr>
            </w:pPr>
            <w:r>
              <w:t xml:space="preserve">že jste podávali žádost v loňském roce a nebyli jste přijati, je Vaše potvrzení o očkování již v dokumentaci </w:t>
            </w:r>
            <w:r w:rsidR="00045944">
              <w:t>MŠ</w:t>
            </w:r>
            <w:r w:rsidR="001D0AE5">
              <w:t xml:space="preserve"> a je</w:t>
            </w:r>
            <w:r w:rsidR="000B5BE2">
              <w:t xml:space="preserve"> platné</w:t>
            </w:r>
            <w:r>
              <w:t xml:space="preserve"> a tudíž není potřebné opětovně doložit</w:t>
            </w:r>
            <w:r w:rsidR="00045944">
              <w:t>,</w:t>
            </w:r>
          </w:p>
          <w:p w14:paraId="54CD8103" w14:textId="5366A280" w:rsidR="00284AF6" w:rsidRDefault="00284AF6" w:rsidP="00284AF6">
            <w:pPr>
              <w:pStyle w:val="Textbody"/>
              <w:numPr>
                <w:ilvl w:val="0"/>
                <w:numId w:val="9"/>
              </w:numPr>
            </w:pPr>
            <w:r>
              <w:t xml:space="preserve">pokud již navštěvujete mateřskou školu a pro </w:t>
            </w:r>
            <w:r w:rsidR="00045944">
              <w:t>MŠ Tetčice</w:t>
            </w:r>
            <w:r>
              <w:t xml:space="preserve"> jste se rozhodli z jakéhokoliv důvodu (př. stěhování), požádejte kmenovou </w:t>
            </w:r>
            <w:r w:rsidR="00045944">
              <w:t>MŠ</w:t>
            </w:r>
            <w:r>
              <w:t xml:space="preserve"> o kopii zadní strany evidenčního listu, kde je vyjádření dětského lékaře i k očkování dítěte  - toto je postačující.</w:t>
            </w:r>
          </w:p>
          <w:p w14:paraId="6ADB2FEC" w14:textId="77777777" w:rsidR="00284AF6" w:rsidRDefault="00284AF6" w:rsidP="00284AF6">
            <w:pPr>
              <w:pStyle w:val="Textbody"/>
            </w:pPr>
          </w:p>
          <w:p w14:paraId="75CA56C9" w14:textId="77777777" w:rsidR="00284AF6" w:rsidRDefault="00284AF6" w:rsidP="002134D9">
            <w:pPr>
              <w:pStyle w:val="Textbody"/>
              <w:jc w:val="both"/>
            </w:pPr>
            <w:r>
              <w:rPr>
                <w:rStyle w:val="StrongEmphasis"/>
              </w:rPr>
              <w:t>Průběh přijímacího řízení</w:t>
            </w:r>
            <w:r>
              <w:t xml:space="preserve"> se řídí zákonem č. 500/2004 Sb., správní řád ve znění pozdějších předpisů.</w:t>
            </w:r>
          </w:p>
          <w:p w14:paraId="6E704624" w14:textId="77777777" w:rsidR="00284AF6" w:rsidRDefault="00284AF6" w:rsidP="002134D9">
            <w:pPr>
              <w:pStyle w:val="Textbody"/>
              <w:jc w:val="both"/>
            </w:pPr>
            <w:r>
              <w:t>S ohledem na tuto skutečnost budete mít možnost ve smyslu ust. § 36 odst. 3  zákona č. 500/2004 Sb., správního řádu, v platném znění,  jako zákonní zástupci zastupující účastníka řízení vedeného pod  registračními čísly (osobní data účastníků má správní orgán ve spisu) právo seznámit se s podklady, na jejichž základě bylo rozhodnuto.</w:t>
            </w:r>
          </w:p>
          <w:p w14:paraId="643FCD49" w14:textId="77777777" w:rsidR="00284AF6" w:rsidRDefault="00543C66" w:rsidP="002134D9">
            <w:pPr>
              <w:pStyle w:val="Textbody"/>
              <w:jc w:val="both"/>
            </w:pPr>
            <w:r>
              <w:t>Termín možnosti seznámení s podklady bude zveřejněn v době podání žádostí.</w:t>
            </w:r>
          </w:p>
          <w:p w14:paraId="7EB34D3F" w14:textId="77777777" w:rsidR="00543C66" w:rsidRDefault="00543C66" w:rsidP="002134D9">
            <w:pPr>
              <w:pStyle w:val="Textbody"/>
              <w:jc w:val="both"/>
            </w:pPr>
            <w:r>
              <w:t>Po ukončení přijetí žádostí bude zahájeno správní řízení.</w:t>
            </w:r>
          </w:p>
          <w:p w14:paraId="3FA76106" w14:textId="0D76582B" w:rsidR="00543C66" w:rsidRDefault="00543C66" w:rsidP="002134D9">
            <w:pPr>
              <w:pStyle w:val="Textbody"/>
              <w:jc w:val="both"/>
            </w:pPr>
            <w:r>
              <w:t>Poté bez zbytečného odkladu bude zveřejněn výsledek přijímacího řízení (pod registračními čísly) na webových stránkách šk</w:t>
            </w:r>
            <w:r w:rsidR="007C7944">
              <w:t xml:space="preserve">oly a na </w:t>
            </w:r>
            <w:r w:rsidR="001D0AE5">
              <w:t xml:space="preserve">vstupních </w:t>
            </w:r>
            <w:r w:rsidR="007C7944">
              <w:t xml:space="preserve">dveřích </w:t>
            </w:r>
            <w:r w:rsidR="001D0AE5">
              <w:t>jednotlivých tříd</w:t>
            </w:r>
            <w:r>
              <w:t>.</w:t>
            </w:r>
          </w:p>
          <w:p w14:paraId="1341F5D4" w14:textId="211E6009" w:rsidR="00543C66" w:rsidRDefault="00543C66" w:rsidP="002134D9">
            <w:pPr>
              <w:pStyle w:val="Textbody"/>
              <w:jc w:val="both"/>
            </w:pPr>
            <w:r>
              <w:t>Termín zveřejnění Vám bude sdělen při podání žádosti</w:t>
            </w:r>
            <w:r w:rsidR="001D0AE5">
              <w:t xml:space="preserve"> a přidělení registračního čísla</w:t>
            </w:r>
            <w:r>
              <w:t>.</w:t>
            </w:r>
          </w:p>
          <w:p w14:paraId="648086E7" w14:textId="77777777" w:rsidR="00543C66" w:rsidRDefault="00543C66" w:rsidP="002134D9">
            <w:pPr>
              <w:pStyle w:val="Textbody"/>
              <w:jc w:val="both"/>
            </w:pPr>
            <w:r>
              <w:t>Rozhodnutí o přijetí v listinné podobě bude založeno ve spisech účastníků řízení a předáno ZZ.</w:t>
            </w:r>
          </w:p>
          <w:p w14:paraId="31C4314C" w14:textId="77777777" w:rsidR="00543C66" w:rsidRDefault="00543C66" w:rsidP="002134D9">
            <w:pPr>
              <w:pStyle w:val="Textbody"/>
              <w:jc w:val="both"/>
            </w:pPr>
            <w:r>
              <w:t>Rozhodnutí o nepřijetí v listinné podobě Vám bude předáno osobně nebo zasláno poštou na doručenku.</w:t>
            </w:r>
          </w:p>
          <w:p w14:paraId="4EA4013B" w14:textId="77777777" w:rsidR="00CB15D7" w:rsidRDefault="00CB15D7" w:rsidP="002134D9">
            <w:pPr>
              <w:jc w:val="both"/>
              <w:rPr>
                <w:b/>
              </w:rPr>
            </w:pPr>
            <w:r>
              <w:t xml:space="preserve">Ředitelka mateřské školy rozhoduje o přijetí dítěte do mateřské školy, popřípadě o stanovení zkušebního pobytu dítěte, jehož délka nesmí přesáhnout 3 měsíce. Zkušební pobyt </w:t>
            </w:r>
            <w:r>
              <w:rPr>
                <w:b/>
              </w:rPr>
              <w:t>není</w:t>
            </w:r>
            <w:r>
              <w:t xml:space="preserve"> možné dle § 34 odst. 3 školského zákona stanovit dítěti, pro které je </w:t>
            </w:r>
            <w:r>
              <w:rPr>
                <w:b/>
              </w:rPr>
              <w:t>předškolní vzdělávání povinné.</w:t>
            </w:r>
          </w:p>
          <w:p w14:paraId="04D01F5C" w14:textId="34E12B7F" w:rsidR="00CB15D7" w:rsidRDefault="00CB15D7" w:rsidP="002134D9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Nástup všech nově přijatých dětí bude k 1. 9.  a od tohoto data budou platit zákonní zástupci úplatu</w:t>
            </w:r>
            <w:r w:rsidR="001D0AE5">
              <w:rPr>
                <w:color w:val="000000"/>
              </w:rPr>
              <w:t xml:space="preserve">, kterou stanovuje zřizovatel, </w:t>
            </w:r>
            <w:r>
              <w:rPr>
                <w:color w:val="000000"/>
              </w:rPr>
              <w:t xml:space="preserve">dle vyhlášky č.14/2005 Sb., o předškolním vzdělávání v platném znění, </w:t>
            </w:r>
            <w:r>
              <w:rPr>
                <w:b/>
                <w:color w:val="000000"/>
              </w:rPr>
              <w:t>mimo dětí s plněním povinné předškolní docházky</w:t>
            </w:r>
            <w:r w:rsidR="007C7944">
              <w:rPr>
                <w:b/>
                <w:color w:val="000000"/>
              </w:rPr>
              <w:t xml:space="preserve"> a odkladem školní docházky</w:t>
            </w:r>
            <w:r>
              <w:rPr>
                <w:b/>
                <w:color w:val="000000"/>
              </w:rPr>
              <w:t>.</w:t>
            </w:r>
          </w:p>
          <w:p w14:paraId="3F4FC79E" w14:textId="77777777" w:rsidR="00543C66" w:rsidRDefault="00CB15D7" w:rsidP="002134D9">
            <w:pPr>
              <w:jc w:val="both"/>
            </w:pPr>
            <w:r>
              <w:t xml:space="preserve">Rozhodnout o ukončení předškolního vzdělávání </w:t>
            </w:r>
            <w:r>
              <w:rPr>
                <w:b/>
              </w:rPr>
              <w:t>nelze</w:t>
            </w:r>
            <w:r>
              <w:t xml:space="preserve"> v případě dítěte, pro které je </w:t>
            </w:r>
            <w:r>
              <w:rPr>
                <w:b/>
              </w:rPr>
              <w:t>předškolní vzdělávání povinné</w:t>
            </w:r>
            <w:r>
              <w:t xml:space="preserve"> (§ 35 odst. 2 školského zákona).</w:t>
            </w:r>
          </w:p>
          <w:p w14:paraId="72A9BEE7" w14:textId="77777777" w:rsidR="00CB15D7" w:rsidRDefault="00CB15D7" w:rsidP="00CB15D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7C7F7CF" w14:textId="77777777" w:rsidR="002134D9" w:rsidRDefault="002134D9" w:rsidP="00543C66">
            <w:pPr>
              <w:pStyle w:val="Textbody"/>
              <w:rPr>
                <w:rStyle w:val="StrongEmphasis"/>
              </w:rPr>
            </w:pPr>
          </w:p>
          <w:p w14:paraId="381FF4F0" w14:textId="77777777" w:rsidR="00F577CE" w:rsidRDefault="00F577CE" w:rsidP="00543C66">
            <w:pPr>
              <w:pStyle w:val="Textbody"/>
              <w:rPr>
                <w:rStyle w:val="StrongEmphasis"/>
              </w:rPr>
            </w:pPr>
          </w:p>
          <w:p w14:paraId="5995F085" w14:textId="77777777" w:rsidR="00085C88" w:rsidRDefault="00085C88" w:rsidP="00543C66">
            <w:pPr>
              <w:pStyle w:val="Textbody"/>
              <w:rPr>
                <w:rStyle w:val="StrongEmphasis"/>
              </w:rPr>
            </w:pPr>
          </w:p>
          <w:p w14:paraId="750DA132" w14:textId="0DB159A0" w:rsidR="00543C66" w:rsidRDefault="00543C66" w:rsidP="00543C66">
            <w:pPr>
              <w:pStyle w:val="Textbody"/>
            </w:pPr>
            <w:r>
              <w:rPr>
                <w:rStyle w:val="StrongEmphasis"/>
              </w:rPr>
              <w:t>Kdo má povinnost se dostavit k zápisu?</w:t>
            </w:r>
          </w:p>
          <w:p w14:paraId="26EDEFFB" w14:textId="16B5574C" w:rsidR="00543C66" w:rsidRDefault="00543C66" w:rsidP="007C7944">
            <w:pPr>
              <w:pStyle w:val="Textbody"/>
              <w:jc w:val="both"/>
            </w:pPr>
            <w:r>
              <w:rPr>
                <w:rStyle w:val="StrongEmphasis"/>
              </w:rPr>
              <w:t xml:space="preserve">Novela školského zákona č. 178/2016 Sb. se zavedením povinného předškolního vzdělávání ukládá </w:t>
            </w:r>
            <w:r>
              <w:rPr>
                <w:rStyle w:val="StrongEmphasis"/>
                <w:u w:val="single"/>
              </w:rPr>
              <w:t>povinnost docházky dítěte</w:t>
            </w:r>
            <w:r>
              <w:rPr>
                <w:rStyle w:val="StrongEmphasis"/>
              </w:rPr>
              <w:t xml:space="preserve"> do mateřské školy, které před zahájením daného školního roku, pro který je vypsán termín zápisu, dovrší k 31. 8. pěti let, v případě odkladu povinné školní docházky k 31. 8. šesti let.</w:t>
            </w:r>
          </w:p>
          <w:p w14:paraId="111C2A8E" w14:textId="77777777" w:rsidR="00543C66" w:rsidRDefault="00543C66" w:rsidP="007C7944">
            <w:pPr>
              <w:pStyle w:val="Textbody"/>
              <w:jc w:val="both"/>
            </w:pPr>
            <w:r>
              <w:t>Povinné předškolní vzdělávání má formu pravidelné denní docházky v pracovních dnech, a to v rozsahu stanoveném ve školním řádu školy. Povinnost předškolního vzdělávání není dána ve dnech, které připadají na období školních prázdnin v souladu s organizací školního roku v základních a středních školách.</w:t>
            </w:r>
          </w:p>
          <w:p w14:paraId="0099502C" w14:textId="77777777" w:rsidR="00543C66" w:rsidRDefault="00543C66" w:rsidP="007C7944">
            <w:pPr>
              <w:pStyle w:val="Textbody"/>
              <w:jc w:val="both"/>
            </w:pPr>
            <w:r>
              <w:t>Podmínky pro uvolňování dětí ze vzdělávání a omlouvání jejich neúčasti ve vzdělávání stanoví taktéž školní řád mateřské školy.</w:t>
            </w:r>
          </w:p>
          <w:p w14:paraId="274DC88F" w14:textId="7812DC4D" w:rsidR="00543C66" w:rsidRDefault="00543C66" w:rsidP="00543C66">
            <w:pPr>
              <w:pStyle w:val="Textbody"/>
            </w:pPr>
            <w:r>
              <w:rPr>
                <w:rStyle w:val="StrongEmphasis"/>
              </w:rPr>
              <w:t>Jiný způsob plnění povinného předškolního vzdělávání</w:t>
            </w:r>
          </w:p>
          <w:p w14:paraId="0AF05C02" w14:textId="1863B492" w:rsidR="00543C66" w:rsidRDefault="00543C66" w:rsidP="00543C66">
            <w:pPr>
              <w:pStyle w:val="Textbody"/>
              <w:numPr>
                <w:ilvl w:val="0"/>
                <w:numId w:val="10"/>
              </w:numPr>
            </w:pPr>
            <w:r>
              <w:t>individuální vzdělávání dítěte, které se uskutečňuje bez pravidelné denní docházky dítěte do mateřské školy</w:t>
            </w:r>
            <w:r w:rsidR="00F577CE">
              <w:t>,</w:t>
            </w:r>
          </w:p>
          <w:p w14:paraId="42066037" w14:textId="3EF00103" w:rsidR="00543C66" w:rsidRDefault="00543C66" w:rsidP="00543C66">
            <w:pPr>
              <w:pStyle w:val="Textbody"/>
              <w:numPr>
                <w:ilvl w:val="0"/>
                <w:numId w:val="11"/>
              </w:numPr>
            </w:pPr>
            <w:r>
              <w:t>vzdělávání v přípravné třídě základní školy a ve třídě přípravného stupně základní školy speciální podle</w:t>
            </w:r>
            <w:r w:rsidR="00F577CE">
              <w:t>.</w:t>
            </w:r>
          </w:p>
          <w:p w14:paraId="09A5ED42" w14:textId="77777777" w:rsidR="00543C66" w:rsidRDefault="00543C66" w:rsidP="00543C66">
            <w:pPr>
              <w:pStyle w:val="Textbody"/>
              <w:rPr>
                <w:rStyle w:val="StrongEmphasis"/>
              </w:rPr>
            </w:pPr>
            <w:r>
              <w:rPr>
                <w:rStyle w:val="StrongEmphasis"/>
              </w:rPr>
              <w:t>Pokud zákonný zástupce zvolí individuální způsob vzdělávání, musí se dostavit k zápisu a řídí</w:t>
            </w:r>
            <w:r>
              <w:t xml:space="preserve"> </w:t>
            </w:r>
            <w:r>
              <w:rPr>
                <w:rStyle w:val="StrongEmphasis"/>
              </w:rPr>
              <w:t>se níže stanovenými požadavky, které upravuje:</w:t>
            </w:r>
          </w:p>
          <w:p w14:paraId="3D8BB732" w14:textId="77777777" w:rsidR="00543C66" w:rsidRDefault="00543C66" w:rsidP="00543C66">
            <w:pPr>
              <w:pStyle w:val="Textbody"/>
            </w:pPr>
          </w:p>
          <w:p w14:paraId="33FFD82D" w14:textId="38E82B0E" w:rsidR="00543C66" w:rsidRDefault="00543C66" w:rsidP="00543C66">
            <w:pPr>
              <w:pStyle w:val="Textbody"/>
            </w:pPr>
            <w:r>
              <w:rPr>
                <w:rStyle w:val="StrongEmphasis"/>
                <w:u w:val="single"/>
              </w:rPr>
              <w:t>Individuální vzdělávání dítěte</w:t>
            </w:r>
          </w:p>
          <w:p w14:paraId="7914F61C" w14:textId="77777777" w:rsidR="00543C66" w:rsidRDefault="00543C66" w:rsidP="002134D9">
            <w:pPr>
              <w:pStyle w:val="Textbody"/>
              <w:jc w:val="both"/>
            </w:pPr>
            <w:r>
              <w:t>1)Zákonný zástupce dítěte, pro které je předškolní vzdělávání povinné, může pro dítě v odůvodněných případech zvolit, že bude individuálně vzděláváno. Má-li být dítě individuálně vzděláváno převážnou část školního roku, zákonný zástupce dítěte je povinen toto oznámení učinit nejpozději 3 měsíce před počátkem školního roku. V průběhu školního roku lze plnit povinnost individuálního předškolního vzdělávání nejdříve ode dne, kdy bylo oznámení o individuálním vzdělávání dítěte doručeno řediteli mateřské školy, kam bylo dítě přijato k předškolnímu vzdělávání.</w:t>
            </w:r>
          </w:p>
          <w:p w14:paraId="3432801E" w14:textId="45E2C591" w:rsidR="00543C66" w:rsidRDefault="00543C66" w:rsidP="002134D9">
            <w:pPr>
              <w:pStyle w:val="Textbody"/>
              <w:jc w:val="both"/>
            </w:pPr>
            <w:r>
              <w:t>2) Oznámení zákonného zástupce o individuálním vzdělávání musí obsahovat</w:t>
            </w:r>
            <w:r w:rsidR="002134D9">
              <w:t>:</w:t>
            </w:r>
          </w:p>
          <w:p w14:paraId="1069C0C3" w14:textId="77777777" w:rsidR="00543C66" w:rsidRDefault="00543C66" w:rsidP="002134D9">
            <w:pPr>
              <w:pStyle w:val="Textbody"/>
              <w:jc w:val="both"/>
            </w:pPr>
            <w:r>
              <w:t>a) jméno, popřípadě jména, a příjmení, rodné číslo a místo trvalého pobytu dítěte, v případě cizince místo pobytu dítěte,</w:t>
            </w:r>
          </w:p>
          <w:p w14:paraId="4414C5B7" w14:textId="77777777" w:rsidR="00543C66" w:rsidRDefault="00543C66" w:rsidP="002134D9">
            <w:pPr>
              <w:pStyle w:val="Textbody"/>
              <w:jc w:val="both"/>
            </w:pPr>
            <w:r>
              <w:t>b) uvedené období, ve kterém má být dítě individuálně vzděláváno,</w:t>
            </w:r>
          </w:p>
          <w:p w14:paraId="6BF1E541" w14:textId="77777777" w:rsidR="00543C66" w:rsidRDefault="00543C66" w:rsidP="002134D9">
            <w:pPr>
              <w:pStyle w:val="Textbody"/>
              <w:jc w:val="both"/>
            </w:pPr>
            <w:r>
              <w:t>c) důvody pro individuální vzdělávání dítěte.</w:t>
            </w:r>
          </w:p>
          <w:p w14:paraId="39F4DE68" w14:textId="77777777" w:rsidR="00543C66" w:rsidRDefault="00543C66" w:rsidP="002134D9">
            <w:pPr>
              <w:pStyle w:val="Textbody"/>
              <w:jc w:val="both"/>
            </w:pPr>
            <w:r>
              <w:t xml:space="preserve">3) Ředitel mateřské školy doporučí zákonnému zástupci dítěte, které je individuálně vzděláváno, oblasti, v nichž má být dítě vzděláváno. Tyto oblasti vychází z rámcového vzdělávacího programu pro předškolní vzdělávání. Mateřská škola ověří úroveň osvojování očekávaných výstupů v jednotlivých oblastech a případně doporučí zákonnému zástupci další postup při vzdělávání, způsob a termíny ověření, včetně náhradních termínů, stanoví školní řád </w:t>
            </w:r>
            <w:r>
              <w:lastRenderedPageBreak/>
              <w:t>tak, aby se ověřování uskutečnilo v období od 3. do 4. měsíce od začátku školního roku. Zákonný zástupce dítěte, které je individuálně vzděláváno, je povinen zajistit účast dítěte u ověření.</w:t>
            </w:r>
          </w:p>
          <w:p w14:paraId="020515ED" w14:textId="77777777" w:rsidR="00543C66" w:rsidRDefault="00543C66" w:rsidP="002134D9">
            <w:pPr>
              <w:pStyle w:val="Textbody"/>
              <w:jc w:val="both"/>
            </w:pPr>
            <w:r>
              <w:t>4) Ředitelka mateřské školy, kam bylo dítě přijato k předškolnímu vzdělávání, ukončí individuální vzdělávání dítěte, pokud zákonný zástupce dítěte nezajistil účast dítěte u ověření podle osdt.3, a to ani v náhradním termínu.</w:t>
            </w:r>
          </w:p>
          <w:p w14:paraId="1826C5EB" w14:textId="77777777" w:rsidR="00543C66" w:rsidRDefault="00543C66" w:rsidP="002134D9">
            <w:pPr>
              <w:pStyle w:val="Textbody"/>
              <w:jc w:val="both"/>
            </w:pPr>
            <w:r>
              <w:t>5) Odvolání proti rozhodnutí ředitele mateřské školy a ukončení individuálního vzdělávání dítěte nemá odkladný účinek.</w:t>
            </w:r>
          </w:p>
          <w:p w14:paraId="22839148" w14:textId="77777777" w:rsidR="00543C66" w:rsidRDefault="00543C66" w:rsidP="002134D9">
            <w:pPr>
              <w:pStyle w:val="Textbody"/>
              <w:jc w:val="both"/>
            </w:pPr>
            <w:r>
              <w:t>6) Po ukončení individuálního vzdělávání dítěte podle odstavce 5 nelze dítě opětovně individuálně vzdělávat podle odstavce 1.</w:t>
            </w:r>
          </w:p>
          <w:p w14:paraId="2C693785" w14:textId="77777777" w:rsidR="00CB15D7" w:rsidRDefault="00CB15D7" w:rsidP="002134D9">
            <w:pPr>
              <w:jc w:val="both"/>
            </w:pPr>
          </w:p>
          <w:p w14:paraId="5B83C447" w14:textId="77777777" w:rsidR="00CB15D7" w:rsidRDefault="00CB15D7" w:rsidP="00CB15D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90DC543" w14:textId="77777777" w:rsidR="00CB15D7" w:rsidRDefault="00CB15D7" w:rsidP="00CB15D7">
            <w:pPr>
              <w:jc w:val="both"/>
              <w:rPr>
                <w:b/>
                <w:color w:val="002060"/>
                <w:u w:val="single"/>
              </w:rPr>
            </w:pPr>
            <w:r>
              <w:rPr>
                <w:b/>
                <w:color w:val="002060"/>
                <w:u w:val="single"/>
              </w:rPr>
              <w:t>POSTUP ODVOLÁNÍ PROTI ROZHODNUTÍ</w:t>
            </w:r>
          </w:p>
          <w:p w14:paraId="505583A4" w14:textId="77777777" w:rsidR="00CB15D7" w:rsidRDefault="00CB15D7" w:rsidP="00CB15D7">
            <w:pPr>
              <w:jc w:val="both"/>
            </w:pPr>
          </w:p>
          <w:p w14:paraId="7BA7FE6B" w14:textId="77777777" w:rsidR="00CB15D7" w:rsidRDefault="00CB15D7" w:rsidP="00CB15D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      </w:t>
            </w:r>
            <w:r>
              <w:rPr>
                <w:color w:val="000000"/>
              </w:rPr>
              <w:t>Proti rozhodnutí je nutné podat odvolání do 15 dnů od zveřejnění. Odvolání se podává u ředitelky Mateřské školy Tetčice, příspěvkové organizace a rozhoduje o něm Krajský úřad Jihomoravského kraje.</w:t>
            </w:r>
            <w:r>
              <w:rPr>
                <w:bCs/>
                <w:color w:val="000000"/>
              </w:rPr>
              <w:t>                                               </w:t>
            </w:r>
          </w:p>
          <w:p w14:paraId="76D858E3" w14:textId="0B7848AF" w:rsidR="00CB15D7" w:rsidRDefault="00CB15D7" w:rsidP="00CB15D7">
            <w:pPr>
              <w:jc w:val="both"/>
            </w:pPr>
            <w:r>
              <w:t xml:space="preserve">Mateřská škola vydá rozhodnutí o přijetí nebo nepřijetí dítěte ve správním řízení bezodkladně, nejpozději do 30 dnů nebo do 60 dnů u složitějších případů. Rozhodnutí o vyhovění se oznamuje zveřejněním seznamu přijatých dětí pod přiděleným číslem jednacím, rozhodnutí o nepřijetí se doručuje písemně zákonnému zástupci. Spádová mateřská škola musí přijmout přednostně děti ze svého školského obvodu, pro které je předškolní vzdělání povinné, nebo mají přednostní právo </w:t>
            </w:r>
            <w:r w:rsidR="00773FF0">
              <w:t>na přijetí</w:t>
            </w:r>
            <w:r>
              <w:t>. Povinnost zabezpečit dostatečnou kapacitu v mateřských školách pro zajištění předškolního vzdělávání náleží dle § 179 odst. 2 školského zákona obci.</w:t>
            </w:r>
          </w:p>
          <w:p w14:paraId="64D6ECC8" w14:textId="77777777" w:rsidR="00CB15D7" w:rsidRDefault="00CB15D7" w:rsidP="00CB15D7">
            <w:pPr>
              <w:jc w:val="both"/>
            </w:pPr>
          </w:p>
          <w:p w14:paraId="24469949" w14:textId="77777777" w:rsidR="00CB15D7" w:rsidRDefault="00CB15D7" w:rsidP="00CB15D7">
            <w:pPr>
              <w:jc w:val="both"/>
            </w:pPr>
            <w:r>
              <w:t xml:space="preserve">V případě, že zákonný zástupce podá odvolání proti nepřijetí dítěte do mateřské školy, může ředitel školy rozhodnutí zrušit nebo změnit, pokud tím zcela vyhoví odvolání a nemůže být způsobena újma dalším účastníkům řízení (§ 87 správního řádu). Jinak předává ředitelka mateřské školy odvolání společně se spisem a svým stanoviskem k odvolání krajskému úřadu ve lhůtě 30 dnů nebo 10 dnů, pokud jde o nepřípustné nebo opožděné odvolání (§ 88 správního řádu). </w:t>
            </w:r>
          </w:p>
          <w:p w14:paraId="43735D30" w14:textId="17FBA178" w:rsidR="00B717DC" w:rsidRDefault="00B717DC" w:rsidP="00CB15D7">
            <w:pPr>
              <w:jc w:val="both"/>
            </w:pPr>
          </w:p>
          <w:p w14:paraId="2B6E3A02" w14:textId="3EB42828" w:rsidR="002134D9" w:rsidRDefault="002134D9" w:rsidP="00CB15D7">
            <w:pPr>
              <w:jc w:val="both"/>
            </w:pPr>
          </w:p>
          <w:p w14:paraId="207560AC" w14:textId="77777777" w:rsidR="002134D9" w:rsidRDefault="002134D9" w:rsidP="00CB15D7">
            <w:pPr>
              <w:jc w:val="both"/>
            </w:pPr>
          </w:p>
          <w:p w14:paraId="3BCAC1D8" w14:textId="77777777" w:rsidR="00B717DC" w:rsidRDefault="00B717DC" w:rsidP="00CB15D7">
            <w:pPr>
              <w:jc w:val="both"/>
            </w:pPr>
          </w:p>
          <w:p w14:paraId="6C7B5947" w14:textId="7C8DBE58" w:rsidR="00B717DC" w:rsidRDefault="007C7944" w:rsidP="00CB15D7">
            <w:pPr>
              <w:jc w:val="both"/>
            </w:pPr>
            <w:r>
              <w:t xml:space="preserve">V Tetčicích dne </w:t>
            </w:r>
            <w:r w:rsidR="001D06FC">
              <w:t>2</w:t>
            </w:r>
            <w:r>
              <w:t xml:space="preserve">. </w:t>
            </w:r>
            <w:r w:rsidR="00F577CE">
              <w:t>1</w:t>
            </w:r>
            <w:r>
              <w:t>. 202</w:t>
            </w:r>
            <w:r w:rsidR="001D06FC">
              <w:t>5</w:t>
            </w:r>
          </w:p>
          <w:p w14:paraId="531CE284" w14:textId="77777777" w:rsidR="00B717DC" w:rsidRDefault="00B717DC" w:rsidP="00CB15D7">
            <w:pPr>
              <w:jc w:val="both"/>
            </w:pPr>
          </w:p>
          <w:p w14:paraId="162AC72F" w14:textId="77777777" w:rsidR="00B717DC" w:rsidRDefault="00B717DC" w:rsidP="00CB15D7">
            <w:pPr>
              <w:jc w:val="both"/>
            </w:pPr>
          </w:p>
          <w:p w14:paraId="022818C4" w14:textId="77777777" w:rsidR="00B717DC" w:rsidRDefault="00B717DC" w:rsidP="00CB15D7">
            <w:pPr>
              <w:jc w:val="both"/>
            </w:pPr>
          </w:p>
          <w:p w14:paraId="574ABDA4" w14:textId="77777777" w:rsidR="00B717DC" w:rsidRDefault="00B717DC" w:rsidP="00B717DC">
            <w:pPr>
              <w:jc w:val="center"/>
            </w:pPr>
            <w:r>
              <w:t xml:space="preserve">                                                          Mgr. Irena Floriánová, DiS.</w:t>
            </w:r>
          </w:p>
          <w:p w14:paraId="695A1D63" w14:textId="77777777" w:rsidR="00B717DC" w:rsidRDefault="00B717DC" w:rsidP="00B717DC">
            <w:pPr>
              <w:jc w:val="center"/>
            </w:pPr>
            <w:r>
              <w:t xml:space="preserve">                                                           ředitelka Mateřské školy Tetčice</w:t>
            </w:r>
          </w:p>
          <w:p w14:paraId="41264385" w14:textId="77777777" w:rsidR="00B421D1" w:rsidRDefault="00B421D1" w:rsidP="00CB15D7">
            <w:pPr>
              <w:jc w:val="both"/>
            </w:pPr>
          </w:p>
          <w:p w14:paraId="73F91603" w14:textId="20891880" w:rsidR="00B421D1" w:rsidRDefault="00B421D1" w:rsidP="00CB15D7">
            <w:pPr>
              <w:jc w:val="both"/>
            </w:pPr>
          </w:p>
          <w:p w14:paraId="467D9F72" w14:textId="5C5AB40D" w:rsidR="002134D9" w:rsidRDefault="002134D9" w:rsidP="00CB15D7">
            <w:pPr>
              <w:jc w:val="both"/>
            </w:pPr>
          </w:p>
          <w:p w14:paraId="1EBA362F" w14:textId="68BD6C48" w:rsidR="002134D9" w:rsidRDefault="002134D9" w:rsidP="00CB15D7">
            <w:pPr>
              <w:jc w:val="both"/>
            </w:pPr>
          </w:p>
          <w:p w14:paraId="45F003BC" w14:textId="23CC2D9F" w:rsidR="002134D9" w:rsidRDefault="002134D9" w:rsidP="00CB15D7">
            <w:pPr>
              <w:jc w:val="both"/>
            </w:pPr>
          </w:p>
          <w:p w14:paraId="6AFEFCEF" w14:textId="533A444D" w:rsidR="002134D9" w:rsidRDefault="002134D9" w:rsidP="00CB15D7">
            <w:pPr>
              <w:jc w:val="both"/>
            </w:pPr>
          </w:p>
          <w:p w14:paraId="7D5B11F7" w14:textId="29CD2253" w:rsidR="002134D9" w:rsidRDefault="002134D9" w:rsidP="00CB15D7">
            <w:pPr>
              <w:jc w:val="both"/>
            </w:pPr>
          </w:p>
          <w:p w14:paraId="3DAA8BB7" w14:textId="52BEC2D9" w:rsidR="002134D9" w:rsidRDefault="002134D9" w:rsidP="00CB15D7">
            <w:pPr>
              <w:jc w:val="both"/>
            </w:pPr>
          </w:p>
          <w:p w14:paraId="7B45D0BA" w14:textId="40655DDD" w:rsidR="002134D9" w:rsidRDefault="002134D9" w:rsidP="00CB15D7">
            <w:pPr>
              <w:jc w:val="both"/>
            </w:pPr>
          </w:p>
          <w:p w14:paraId="0BCECF84" w14:textId="77777777" w:rsidR="002134D9" w:rsidRDefault="002134D9" w:rsidP="00CB15D7">
            <w:pPr>
              <w:jc w:val="both"/>
            </w:pPr>
          </w:p>
          <w:p w14:paraId="35CE62FB" w14:textId="77777777" w:rsidR="002A106F" w:rsidRDefault="002A106F" w:rsidP="002A106F">
            <w:pPr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 xml:space="preserve">Aktualizace 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1"/>
              <w:gridCol w:w="5645"/>
              <w:gridCol w:w="2078"/>
            </w:tblGrid>
            <w:tr w:rsidR="002A106F" w14:paraId="02534A74" w14:textId="77777777" w:rsidTr="00FE597E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8149E" w14:textId="77777777" w:rsidR="002A106F" w:rsidRDefault="002A106F" w:rsidP="002A106F">
                  <w:pPr>
                    <w:spacing w:line="276" w:lineRule="auto"/>
                    <w:jc w:val="center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Dne</w:t>
                  </w:r>
                </w:p>
              </w:tc>
              <w:tc>
                <w:tcPr>
                  <w:tcW w:w="5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BDEA5" w14:textId="77777777" w:rsidR="002A106F" w:rsidRDefault="002A106F" w:rsidP="002A106F">
                  <w:pPr>
                    <w:spacing w:line="276" w:lineRule="auto"/>
                    <w:ind w:firstLine="708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Obsah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A993357" w14:textId="77777777" w:rsidR="002A106F" w:rsidRDefault="002A106F" w:rsidP="002A106F">
                  <w:pPr>
                    <w:spacing w:line="276" w:lineRule="auto"/>
                    <w:jc w:val="center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Strana</w:t>
                  </w:r>
                </w:p>
              </w:tc>
            </w:tr>
            <w:tr w:rsidR="002A106F" w14:paraId="42AD5181" w14:textId="77777777" w:rsidTr="002A106F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C004F" w14:textId="77777777" w:rsidR="002A106F" w:rsidRDefault="00B717DC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1.2.2018</w:t>
                  </w:r>
                </w:p>
              </w:tc>
              <w:tc>
                <w:tcPr>
                  <w:tcW w:w="5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AB11" w14:textId="77777777" w:rsidR="002A106F" w:rsidRPr="00B717DC" w:rsidRDefault="00B717DC" w:rsidP="002A106F">
                  <w:pPr>
                    <w:spacing w:line="276" w:lineRule="auto"/>
                    <w:rPr>
                      <w:rFonts w:eastAsia="Calibri"/>
                      <w:lang w:val="en-US" w:eastAsia="en-US" w:bidi="en-US"/>
                    </w:rPr>
                  </w:pPr>
                  <w:r w:rsidRPr="00B717DC">
                    <w:rPr>
                      <w:rFonts w:eastAsia="Calibri"/>
                      <w:lang w:val="en-US" w:eastAsia="en-US" w:bidi="en-US"/>
                    </w:rPr>
                    <w:t>Oprava školního roku, skartační a spisová značka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3B040" w14:textId="77777777" w:rsidR="002A106F" w:rsidRDefault="00B717DC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1,2</w:t>
                  </w:r>
                </w:p>
              </w:tc>
            </w:tr>
            <w:tr w:rsidR="002A106F" w14:paraId="45A1D6B9" w14:textId="77777777" w:rsidTr="002A106F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C9BEE" w14:textId="77777777" w:rsidR="002A106F" w:rsidRDefault="00B421D1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20.1. 2019</w:t>
                  </w:r>
                </w:p>
              </w:tc>
              <w:tc>
                <w:tcPr>
                  <w:tcW w:w="5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6B9AC" w14:textId="77777777" w:rsidR="002A106F" w:rsidRDefault="00B421D1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Přepis kritérií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DEEE1" w14:textId="77777777" w:rsidR="002A106F" w:rsidRDefault="00773FF0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2-7</w:t>
                  </w:r>
                </w:p>
              </w:tc>
            </w:tr>
            <w:tr w:rsidR="002A106F" w14:paraId="658765CF" w14:textId="77777777" w:rsidTr="002A106F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75EC1" w14:textId="77777777" w:rsidR="002A106F" w:rsidRDefault="00263280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2. 1. 2020</w:t>
                  </w:r>
                </w:p>
              </w:tc>
              <w:tc>
                <w:tcPr>
                  <w:tcW w:w="5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B135D" w14:textId="77777777" w:rsidR="002A106F" w:rsidRDefault="00263280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Aktualizace kritérií, termín zápisu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2BD5D" w14:textId="77777777" w:rsidR="002A106F" w:rsidRDefault="00263280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2-7</w:t>
                  </w:r>
                </w:p>
              </w:tc>
            </w:tr>
            <w:tr w:rsidR="002A106F" w14:paraId="3997673A" w14:textId="77777777" w:rsidTr="002A106F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9ABEA" w14:textId="7A0B42C1" w:rsidR="002A106F" w:rsidRDefault="00BA70CD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2.1. 2021</w:t>
                  </w:r>
                </w:p>
              </w:tc>
              <w:tc>
                <w:tcPr>
                  <w:tcW w:w="5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4F133" w14:textId="092AEC3D" w:rsidR="002A106F" w:rsidRDefault="00BA70CD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Aktualizace kritérií, změna termínu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5E60D" w14:textId="5E82A04B" w:rsidR="002A106F" w:rsidRDefault="00BA70CD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2-7</w:t>
                  </w:r>
                </w:p>
              </w:tc>
            </w:tr>
            <w:tr w:rsidR="002A106F" w14:paraId="04836A16" w14:textId="77777777" w:rsidTr="002A106F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FE222" w14:textId="162F7634" w:rsidR="002A106F" w:rsidRDefault="000B5BE2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2.2. 2022</w:t>
                  </w:r>
                </w:p>
              </w:tc>
              <w:tc>
                <w:tcPr>
                  <w:tcW w:w="5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2DF75" w14:textId="5B5D0D01" w:rsidR="002A106F" w:rsidRDefault="000B5BE2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Aktualizace kritérií změna termínů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372AE" w14:textId="142078E0" w:rsidR="002A106F" w:rsidRDefault="000B5BE2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2-7</w:t>
                  </w:r>
                </w:p>
              </w:tc>
            </w:tr>
            <w:tr w:rsidR="002A106F" w14:paraId="5B4A4B2F" w14:textId="77777777" w:rsidTr="002A106F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97E8C" w14:textId="6C30D32C" w:rsidR="002A106F" w:rsidRDefault="00FE597E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2.2. 2023</w:t>
                  </w:r>
                </w:p>
              </w:tc>
              <w:tc>
                <w:tcPr>
                  <w:tcW w:w="5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88F4E" w14:textId="743AB4CE" w:rsidR="002A106F" w:rsidRDefault="00FE597E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Aktualizace kritérií, změna termínů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EAA5C" w14:textId="43070D8F" w:rsidR="002A106F" w:rsidRDefault="00FE597E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2-7</w:t>
                  </w:r>
                </w:p>
              </w:tc>
            </w:tr>
            <w:tr w:rsidR="002A106F" w14:paraId="260A2AFD" w14:textId="77777777" w:rsidTr="002A106F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33A04" w14:textId="618763E1" w:rsidR="002A106F" w:rsidRDefault="00F577CE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1.5. 2024</w:t>
                  </w:r>
                </w:p>
              </w:tc>
              <w:tc>
                <w:tcPr>
                  <w:tcW w:w="5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59387" w14:textId="0AA7ED51" w:rsidR="002A106F" w:rsidRDefault="00F577CE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Celková revize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98758" w14:textId="66150DCF" w:rsidR="002A106F" w:rsidRDefault="00F577CE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2-7</w:t>
                  </w:r>
                </w:p>
              </w:tc>
            </w:tr>
            <w:tr w:rsidR="002A106F" w14:paraId="504A79C9" w14:textId="77777777" w:rsidTr="002A106F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FF497" w14:textId="24663D8E" w:rsidR="002A106F" w:rsidRDefault="001D06FC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1.2. 2025</w:t>
                  </w:r>
                </w:p>
              </w:tc>
              <w:tc>
                <w:tcPr>
                  <w:tcW w:w="5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7260A" w14:textId="3B11A913" w:rsidR="002A106F" w:rsidRDefault="001D06FC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Změna termínů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B17BD" w14:textId="5D178764" w:rsidR="002A106F" w:rsidRDefault="001D06FC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  <w:r>
                    <w:rPr>
                      <w:rFonts w:eastAsia="Calibri"/>
                      <w:b/>
                      <w:lang w:val="en-US" w:eastAsia="en-US" w:bidi="en-US"/>
                    </w:rPr>
                    <w:t>2-7</w:t>
                  </w:r>
                </w:p>
              </w:tc>
            </w:tr>
            <w:tr w:rsidR="002A106F" w14:paraId="1CB779AD" w14:textId="77777777" w:rsidTr="002A106F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F02D6" w14:textId="77777777" w:rsidR="002A106F" w:rsidRDefault="002A106F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</w:p>
              </w:tc>
              <w:tc>
                <w:tcPr>
                  <w:tcW w:w="5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CBE62" w14:textId="77777777" w:rsidR="002A106F" w:rsidRDefault="002A106F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08BFE" w14:textId="77777777" w:rsidR="002A106F" w:rsidRDefault="002A106F" w:rsidP="002A106F">
                  <w:pPr>
                    <w:spacing w:line="276" w:lineRule="auto"/>
                    <w:rPr>
                      <w:rFonts w:eastAsia="Calibri"/>
                      <w:b/>
                      <w:lang w:val="en-US" w:eastAsia="en-US" w:bidi="en-US"/>
                    </w:rPr>
                  </w:pPr>
                </w:p>
              </w:tc>
            </w:tr>
          </w:tbl>
          <w:p w14:paraId="45C392A0" w14:textId="77777777" w:rsidR="00CB15D7" w:rsidRDefault="00CB15D7" w:rsidP="00CB15D7">
            <w:pPr>
              <w:jc w:val="both"/>
            </w:pPr>
          </w:p>
          <w:p w14:paraId="7ADCE77A" w14:textId="77777777" w:rsidR="00CB15D7" w:rsidRDefault="00CB15D7" w:rsidP="00CB15D7">
            <w:pPr>
              <w:jc w:val="both"/>
            </w:pPr>
          </w:p>
          <w:p w14:paraId="07A92DFB" w14:textId="77777777" w:rsidR="00CB15D7" w:rsidRDefault="00CB15D7" w:rsidP="00CB15D7">
            <w:pPr>
              <w:jc w:val="both"/>
            </w:pPr>
          </w:p>
          <w:p w14:paraId="0055B700" w14:textId="77777777" w:rsidR="00CB15D7" w:rsidRDefault="00CB15D7" w:rsidP="00CB15D7">
            <w:pPr>
              <w:jc w:val="both"/>
            </w:pPr>
          </w:p>
          <w:p w14:paraId="735A330B" w14:textId="77777777" w:rsidR="00CB15D7" w:rsidRDefault="00CB15D7" w:rsidP="00CB15D7">
            <w:pPr>
              <w:jc w:val="both"/>
            </w:pPr>
          </w:p>
          <w:p w14:paraId="6665281A" w14:textId="77777777" w:rsidR="00CB15D7" w:rsidRDefault="00CB15D7" w:rsidP="00CB15D7">
            <w:pPr>
              <w:jc w:val="both"/>
            </w:pPr>
          </w:p>
          <w:p w14:paraId="51C06674" w14:textId="77777777" w:rsidR="00CB15D7" w:rsidRDefault="00CB15D7" w:rsidP="00CB15D7">
            <w:pPr>
              <w:jc w:val="both"/>
            </w:pPr>
          </w:p>
          <w:p w14:paraId="5D275764" w14:textId="77777777" w:rsidR="00CB15D7" w:rsidRDefault="00CB15D7" w:rsidP="00CB15D7">
            <w:pPr>
              <w:jc w:val="both"/>
            </w:pPr>
          </w:p>
          <w:p w14:paraId="49507CB5" w14:textId="77777777" w:rsidR="00CB15D7" w:rsidRDefault="00CB15D7" w:rsidP="00CB15D7">
            <w:pPr>
              <w:jc w:val="both"/>
            </w:pPr>
          </w:p>
          <w:p w14:paraId="2FCCFC61" w14:textId="77777777" w:rsidR="00312C6B" w:rsidRPr="002A106F" w:rsidRDefault="00CB15D7" w:rsidP="002A106F">
            <w:pPr>
              <w:jc w:val="both"/>
            </w:pPr>
            <w:r>
              <w:t xml:space="preserve"> </w:t>
            </w:r>
          </w:p>
        </w:tc>
      </w:tr>
    </w:tbl>
    <w:p w14:paraId="638248AA" w14:textId="77777777" w:rsidR="00C714ED" w:rsidRDefault="00C714ED" w:rsidP="00C714ED">
      <w:pPr>
        <w:shd w:val="clear" w:color="auto" w:fill="FFFFFF"/>
        <w:suppressAutoHyphens/>
        <w:spacing w:before="100" w:beforeAutospacing="1" w:after="100" w:afterAutospacing="1"/>
        <w:ind w:left="720"/>
        <w:jc w:val="center"/>
        <w:rPr>
          <w:b/>
          <w:sz w:val="28"/>
          <w:szCs w:val="28"/>
          <w:u w:val="single"/>
        </w:rPr>
      </w:pPr>
    </w:p>
    <w:p w14:paraId="182A8EA2" w14:textId="77777777" w:rsidR="00E8016E" w:rsidRDefault="00E8016E" w:rsidP="003775B1">
      <w:pPr>
        <w:jc w:val="both"/>
      </w:pPr>
    </w:p>
    <w:p w14:paraId="33AE8D68" w14:textId="77777777" w:rsidR="00E8016E" w:rsidRDefault="00E8016E" w:rsidP="003775B1">
      <w:pPr>
        <w:jc w:val="both"/>
      </w:pPr>
    </w:p>
    <w:p w14:paraId="4A739D3B" w14:textId="77777777" w:rsidR="00DD763D" w:rsidRPr="003775B1" w:rsidRDefault="00DD763D" w:rsidP="003775B1">
      <w:pPr>
        <w:jc w:val="both"/>
      </w:pPr>
    </w:p>
    <w:sectPr w:rsidR="00DD763D" w:rsidRPr="003775B1" w:rsidSect="00DB7CF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694F" w14:textId="77777777" w:rsidR="00E4380B" w:rsidRDefault="00E4380B" w:rsidP="00680E49">
      <w:r>
        <w:separator/>
      </w:r>
    </w:p>
  </w:endnote>
  <w:endnote w:type="continuationSeparator" w:id="0">
    <w:p w14:paraId="73210D67" w14:textId="77777777" w:rsidR="00E4380B" w:rsidRDefault="00E4380B" w:rsidP="0068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37E5" w14:textId="77777777" w:rsidR="005505B5" w:rsidRPr="003A60AB" w:rsidRDefault="005505B5" w:rsidP="00680E49">
    <w:pPr>
      <w:pStyle w:val="Zpat"/>
      <w:rPr>
        <w:sz w:val="20"/>
        <w:szCs w:val="20"/>
      </w:rPr>
    </w:pPr>
    <w:r>
      <w:rPr>
        <w:sz w:val="20"/>
        <w:szCs w:val="20"/>
      </w:rPr>
      <w:t>v zastoupení ředitelkou Mgr</w:t>
    </w:r>
    <w:r w:rsidRPr="003A60AB">
      <w:rPr>
        <w:sz w:val="20"/>
        <w:szCs w:val="20"/>
      </w:rPr>
      <w:t>. Irenou Floriánovou, DiS., tel: 606 50 60 22, e-mail: irenaflorianova@seznam.cz</w:t>
    </w:r>
  </w:p>
  <w:p w14:paraId="74BA1ADD" w14:textId="77777777" w:rsidR="005505B5" w:rsidRDefault="005505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31F7B" w14:textId="77777777" w:rsidR="00E4380B" w:rsidRDefault="00E4380B" w:rsidP="00680E49">
      <w:r>
        <w:separator/>
      </w:r>
    </w:p>
  </w:footnote>
  <w:footnote w:type="continuationSeparator" w:id="0">
    <w:p w14:paraId="5B640E55" w14:textId="77777777" w:rsidR="00E4380B" w:rsidRDefault="00E4380B" w:rsidP="0068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92FB" w14:textId="77777777" w:rsidR="005505B5" w:rsidRPr="003A60AB" w:rsidRDefault="005505B5" w:rsidP="00680E49">
    <w:pPr>
      <w:pStyle w:val="Zhlav"/>
      <w:jc w:val="center"/>
      <w:rPr>
        <w:sz w:val="20"/>
      </w:rPr>
    </w:pPr>
    <w:r w:rsidRPr="003A60AB">
      <w:rPr>
        <w:sz w:val="20"/>
      </w:rPr>
      <w:t>Mateřská škola Tetčice, příspěvková organizace, Tyršova 304, Tetčice 664 17</w:t>
    </w:r>
  </w:p>
  <w:p w14:paraId="33D9EE61" w14:textId="77777777" w:rsidR="00D4346C" w:rsidRDefault="005505B5" w:rsidP="00680E49">
    <w:pPr>
      <w:pStyle w:val="Zhlav"/>
      <w:jc w:val="center"/>
      <w:rPr>
        <w:sz w:val="20"/>
      </w:rPr>
    </w:pPr>
    <w:r w:rsidRPr="003A60AB">
      <w:rPr>
        <w:sz w:val="20"/>
      </w:rPr>
      <w:t xml:space="preserve">IČ 04354061, tel: 774 048 336, email: </w:t>
    </w:r>
    <w:hyperlink r:id="rId1" w:history="1">
      <w:r w:rsidRPr="003A60AB">
        <w:rPr>
          <w:rStyle w:val="Hypertextovodkaz"/>
          <w:sz w:val="20"/>
        </w:rPr>
        <w:t>ms.tetcice@seznam.cz</w:t>
      </w:r>
    </w:hyperlink>
    <w:r w:rsidRPr="003A60AB">
      <w:rPr>
        <w:sz w:val="20"/>
      </w:rPr>
      <w:t xml:space="preserve"> , </w:t>
    </w:r>
  </w:p>
  <w:p w14:paraId="2FB94887" w14:textId="2EACBCF6" w:rsidR="005505B5" w:rsidRPr="003A60AB" w:rsidRDefault="005505B5" w:rsidP="00680E49">
    <w:pPr>
      <w:pStyle w:val="Zhlav"/>
      <w:jc w:val="center"/>
      <w:rPr>
        <w:sz w:val="20"/>
      </w:rPr>
    </w:pPr>
    <w:r w:rsidRPr="003A60AB">
      <w:rPr>
        <w:sz w:val="20"/>
      </w:rPr>
      <w:t>č.ú. 115-1003820287/0100</w:t>
    </w:r>
  </w:p>
  <w:p w14:paraId="7220365D" w14:textId="43A511E8" w:rsidR="005505B5" w:rsidRPr="003A60AB" w:rsidRDefault="005505B5" w:rsidP="00680E49">
    <w:pPr>
      <w:pStyle w:val="Zhlav"/>
      <w:jc w:val="center"/>
      <w:rPr>
        <w:sz w:val="20"/>
      </w:rPr>
    </w:pPr>
  </w:p>
  <w:p w14:paraId="58D27E07" w14:textId="77777777" w:rsidR="005505B5" w:rsidRDefault="005505B5" w:rsidP="00680E49">
    <w:pPr>
      <w:pStyle w:val="Zhlav"/>
    </w:pPr>
  </w:p>
  <w:p w14:paraId="1E39B048" w14:textId="77777777" w:rsidR="005505B5" w:rsidRDefault="005505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749C"/>
    <w:multiLevelType w:val="hybridMultilevel"/>
    <w:tmpl w:val="B0FAEC6E"/>
    <w:lvl w:ilvl="0" w:tplc="FB9ADD3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C3409A"/>
    <w:multiLevelType w:val="hybridMultilevel"/>
    <w:tmpl w:val="55F2A348"/>
    <w:lvl w:ilvl="0" w:tplc="2FDA3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1D5C"/>
    <w:multiLevelType w:val="hybridMultilevel"/>
    <w:tmpl w:val="660A18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40501E"/>
    <w:multiLevelType w:val="multilevel"/>
    <w:tmpl w:val="903CC47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36F93420"/>
    <w:multiLevelType w:val="multilevel"/>
    <w:tmpl w:val="D3CA9D2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39AE0CBB"/>
    <w:multiLevelType w:val="hybridMultilevel"/>
    <w:tmpl w:val="1F707634"/>
    <w:lvl w:ilvl="0" w:tplc="23EEE73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42E4F"/>
    <w:multiLevelType w:val="multilevel"/>
    <w:tmpl w:val="B0A8C3D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4E2360C4"/>
    <w:multiLevelType w:val="hybridMultilevel"/>
    <w:tmpl w:val="1E02906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9890F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C0BF1"/>
    <w:multiLevelType w:val="multilevel"/>
    <w:tmpl w:val="89C8686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5D7E63D3"/>
    <w:multiLevelType w:val="multilevel"/>
    <w:tmpl w:val="F4CAA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D015A3"/>
    <w:multiLevelType w:val="hybridMultilevel"/>
    <w:tmpl w:val="74D20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41B01"/>
    <w:multiLevelType w:val="multilevel"/>
    <w:tmpl w:val="68BA34F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54043114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566122">
    <w:abstractNumId w:val="9"/>
  </w:num>
  <w:num w:numId="3" w16cid:durableId="1648972751">
    <w:abstractNumId w:val="1"/>
  </w:num>
  <w:num w:numId="4" w16cid:durableId="2136100435">
    <w:abstractNumId w:val="5"/>
  </w:num>
  <w:num w:numId="5" w16cid:durableId="264466036">
    <w:abstractNumId w:val="7"/>
  </w:num>
  <w:num w:numId="6" w16cid:durableId="1294942890">
    <w:abstractNumId w:val="5"/>
  </w:num>
  <w:num w:numId="7" w16cid:durableId="842352432">
    <w:abstractNumId w:val="8"/>
  </w:num>
  <w:num w:numId="8" w16cid:durableId="1186095050">
    <w:abstractNumId w:val="4"/>
  </w:num>
  <w:num w:numId="9" w16cid:durableId="828597723">
    <w:abstractNumId w:val="3"/>
  </w:num>
  <w:num w:numId="10" w16cid:durableId="1351372089">
    <w:abstractNumId w:val="6"/>
  </w:num>
  <w:num w:numId="11" w16cid:durableId="1828278666">
    <w:abstractNumId w:val="11"/>
  </w:num>
  <w:num w:numId="12" w16cid:durableId="1891383461">
    <w:abstractNumId w:val="2"/>
  </w:num>
  <w:num w:numId="13" w16cid:durableId="1623607773">
    <w:abstractNumId w:val="0"/>
  </w:num>
  <w:num w:numId="14" w16cid:durableId="1124350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1A6"/>
    <w:rsid w:val="00020F9D"/>
    <w:rsid w:val="00024143"/>
    <w:rsid w:val="00025C6E"/>
    <w:rsid w:val="0003356C"/>
    <w:rsid w:val="00045944"/>
    <w:rsid w:val="00072448"/>
    <w:rsid w:val="00085C88"/>
    <w:rsid w:val="00097971"/>
    <w:rsid w:val="000B5BE2"/>
    <w:rsid w:val="000C466D"/>
    <w:rsid w:val="00152FBD"/>
    <w:rsid w:val="0017426F"/>
    <w:rsid w:val="00192951"/>
    <w:rsid w:val="001B192D"/>
    <w:rsid w:val="001D06FC"/>
    <w:rsid w:val="001D0AE5"/>
    <w:rsid w:val="001E3648"/>
    <w:rsid w:val="002134D9"/>
    <w:rsid w:val="00231B14"/>
    <w:rsid w:val="00245959"/>
    <w:rsid w:val="00263280"/>
    <w:rsid w:val="00274099"/>
    <w:rsid w:val="00282AE4"/>
    <w:rsid w:val="00284AF6"/>
    <w:rsid w:val="002A0483"/>
    <w:rsid w:val="002A106F"/>
    <w:rsid w:val="002B784C"/>
    <w:rsid w:val="002E7A64"/>
    <w:rsid w:val="002F24FB"/>
    <w:rsid w:val="00312C6B"/>
    <w:rsid w:val="003220E7"/>
    <w:rsid w:val="00324483"/>
    <w:rsid w:val="00342053"/>
    <w:rsid w:val="00372C4C"/>
    <w:rsid w:val="003775B1"/>
    <w:rsid w:val="00383590"/>
    <w:rsid w:val="003B03A6"/>
    <w:rsid w:val="003B2F54"/>
    <w:rsid w:val="003C7F0B"/>
    <w:rsid w:val="0040058D"/>
    <w:rsid w:val="00417F62"/>
    <w:rsid w:val="00426588"/>
    <w:rsid w:val="004664E5"/>
    <w:rsid w:val="00480955"/>
    <w:rsid w:val="00485921"/>
    <w:rsid w:val="00495762"/>
    <w:rsid w:val="004A4053"/>
    <w:rsid w:val="004B3167"/>
    <w:rsid w:val="004C69B5"/>
    <w:rsid w:val="004C71E4"/>
    <w:rsid w:val="004D4DCD"/>
    <w:rsid w:val="004E3FC9"/>
    <w:rsid w:val="005312A6"/>
    <w:rsid w:val="00543C66"/>
    <w:rsid w:val="005505B5"/>
    <w:rsid w:val="005C76E1"/>
    <w:rsid w:val="005C7E0F"/>
    <w:rsid w:val="005D694D"/>
    <w:rsid w:val="005E2D96"/>
    <w:rsid w:val="006031A6"/>
    <w:rsid w:val="00620B57"/>
    <w:rsid w:val="00623430"/>
    <w:rsid w:val="006317FB"/>
    <w:rsid w:val="006553EB"/>
    <w:rsid w:val="00680E49"/>
    <w:rsid w:val="0068675C"/>
    <w:rsid w:val="006A1B4A"/>
    <w:rsid w:val="006E01AA"/>
    <w:rsid w:val="00723FE2"/>
    <w:rsid w:val="00732C7C"/>
    <w:rsid w:val="00773FF0"/>
    <w:rsid w:val="00797C39"/>
    <w:rsid w:val="007C7944"/>
    <w:rsid w:val="007F36AF"/>
    <w:rsid w:val="008149FC"/>
    <w:rsid w:val="00827D1F"/>
    <w:rsid w:val="008320EE"/>
    <w:rsid w:val="00842158"/>
    <w:rsid w:val="008E4329"/>
    <w:rsid w:val="0090693E"/>
    <w:rsid w:val="009C288D"/>
    <w:rsid w:val="009D4226"/>
    <w:rsid w:val="00A027C9"/>
    <w:rsid w:val="00A15AE7"/>
    <w:rsid w:val="00A351D1"/>
    <w:rsid w:val="00A6236A"/>
    <w:rsid w:val="00A7749E"/>
    <w:rsid w:val="00A857A2"/>
    <w:rsid w:val="00AD2B8F"/>
    <w:rsid w:val="00B26F69"/>
    <w:rsid w:val="00B34FB2"/>
    <w:rsid w:val="00B421D1"/>
    <w:rsid w:val="00B61922"/>
    <w:rsid w:val="00B717DC"/>
    <w:rsid w:val="00BA60C9"/>
    <w:rsid w:val="00BA70CD"/>
    <w:rsid w:val="00BA757D"/>
    <w:rsid w:val="00BB5FD7"/>
    <w:rsid w:val="00BC2831"/>
    <w:rsid w:val="00BD17FD"/>
    <w:rsid w:val="00C3320A"/>
    <w:rsid w:val="00C66D32"/>
    <w:rsid w:val="00C714ED"/>
    <w:rsid w:val="00C90A89"/>
    <w:rsid w:val="00CB15D7"/>
    <w:rsid w:val="00CD48B9"/>
    <w:rsid w:val="00D2260B"/>
    <w:rsid w:val="00D4346C"/>
    <w:rsid w:val="00D72EEF"/>
    <w:rsid w:val="00DA2C46"/>
    <w:rsid w:val="00DB1ABF"/>
    <w:rsid w:val="00DB54D7"/>
    <w:rsid w:val="00DB7CFE"/>
    <w:rsid w:val="00DD763D"/>
    <w:rsid w:val="00E10D35"/>
    <w:rsid w:val="00E11C0F"/>
    <w:rsid w:val="00E1465B"/>
    <w:rsid w:val="00E23D94"/>
    <w:rsid w:val="00E4380B"/>
    <w:rsid w:val="00E63F82"/>
    <w:rsid w:val="00E8016E"/>
    <w:rsid w:val="00F03149"/>
    <w:rsid w:val="00F42DB2"/>
    <w:rsid w:val="00F577CE"/>
    <w:rsid w:val="00F87AD3"/>
    <w:rsid w:val="00FB39D5"/>
    <w:rsid w:val="00FD15B8"/>
    <w:rsid w:val="00FE597E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6FBB"/>
  <w15:docId w15:val="{B97F6F40-131B-4190-B118-C547BC20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C76E1"/>
    <w:pPr>
      <w:spacing w:line="264" w:lineRule="atLeast"/>
      <w:outlineLvl w:val="0"/>
    </w:pPr>
    <w:rPr>
      <w:rFonts w:cs="Arial"/>
      <w:bCs/>
      <w:kern w:val="36"/>
      <w:szCs w:val="3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76E1"/>
    <w:rPr>
      <w:rFonts w:ascii="Times New Roman" w:eastAsia="Times New Roman" w:hAnsi="Times New Roman" w:cs="Arial"/>
      <w:b/>
      <w:bCs/>
      <w:kern w:val="36"/>
      <w:sz w:val="28"/>
      <w:szCs w:val="3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C76E1"/>
    <w:pPr>
      <w:spacing w:before="360"/>
    </w:pPr>
    <w:rPr>
      <w:rFonts w:asciiTheme="majorHAnsi" w:hAnsiTheme="majorHAnsi"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C76E1"/>
    <w:pPr>
      <w:spacing w:before="240"/>
    </w:pPr>
    <w:rPr>
      <w:rFonts w:asciiTheme="minorHAnsi" w:hAnsiTheme="minorHAnsi"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C76E1"/>
    <w:pPr>
      <w:ind w:left="280"/>
    </w:pPr>
    <w:rPr>
      <w:rFonts w:asciiTheme="minorHAnsi" w:hAnsiTheme="minorHAnsi"/>
      <w:sz w:val="20"/>
      <w:szCs w:val="20"/>
    </w:rPr>
  </w:style>
  <w:style w:type="character" w:styleId="Siln">
    <w:name w:val="Strong"/>
    <w:basedOn w:val="Standardnpsmoodstavce"/>
    <w:uiPriority w:val="22"/>
    <w:qFormat/>
    <w:rsid w:val="005C76E1"/>
    <w:rPr>
      <w:b/>
      <w:bCs/>
    </w:rPr>
  </w:style>
  <w:style w:type="character" w:styleId="Zdraznn">
    <w:name w:val="Emphasis"/>
    <w:basedOn w:val="Standardnpsmoodstavce"/>
    <w:uiPriority w:val="20"/>
    <w:qFormat/>
    <w:rsid w:val="005C76E1"/>
    <w:rPr>
      <w:i/>
      <w:iCs/>
    </w:rPr>
  </w:style>
  <w:style w:type="paragraph" w:styleId="Odstavecseseznamem">
    <w:name w:val="List Paragraph"/>
    <w:basedOn w:val="Normln"/>
    <w:uiPriority w:val="34"/>
    <w:qFormat/>
    <w:rsid w:val="005C76E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76E1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8592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859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D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DC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48B9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80E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E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DA2C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A2C46"/>
    <w:pPr>
      <w:suppressLineNumbers/>
    </w:pPr>
  </w:style>
  <w:style w:type="table" w:styleId="Mkatabulky">
    <w:name w:val="Table Grid"/>
    <w:basedOn w:val="Normlntabulka"/>
    <w:uiPriority w:val="59"/>
    <w:rsid w:val="00DA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284AF6"/>
    <w:pPr>
      <w:spacing w:after="120"/>
    </w:pPr>
  </w:style>
  <w:style w:type="character" w:customStyle="1" w:styleId="StrongEmphasis">
    <w:name w:val="Strong Emphasis"/>
    <w:rsid w:val="00284AF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15A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imageproxy.jxs.cz/~nd01/jxs/cz~/720/018/11c003cf0e_84027_o2.gif&amp;imgrefurl=http://orsenka.blog.cz/0803/ruzny-sablony&amp;h=850&amp;w=650&amp;tbnid=zonfFVQwkbfVGM:&amp;zoom=1&amp;docid=YdW2DUe8qkU7IM&amp;ei=a12BVZjKNoXwUIrogJgN&amp;tbm=isch&amp;ved=0CFAQMygYMBhqFQoTCNir_p3TlsYCFQU4FAodCjQA0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tetcice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4FF1-E87F-4861-AB58-61EA038F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2098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Tetčice MŠ</cp:lastModifiedBy>
  <cp:revision>93</cp:revision>
  <cp:lastPrinted>2024-01-03T12:13:00Z</cp:lastPrinted>
  <dcterms:created xsi:type="dcterms:W3CDTF">2015-06-08T08:11:00Z</dcterms:created>
  <dcterms:modified xsi:type="dcterms:W3CDTF">2025-01-01T13:44:00Z</dcterms:modified>
</cp:coreProperties>
</file>